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FE8E" w14:textId="4D344555" w:rsidR="00D43CE3" w:rsidRPr="00F738D1" w:rsidRDefault="00D43CE3" w:rsidP="00D43CE3">
      <w:pPr>
        <w:rPr>
          <w:rFonts w:asciiTheme="majorHAnsi" w:hAnsiTheme="majorHAnsi" w:cstheme="majorHAnsi"/>
          <w:b/>
          <w:bCs/>
          <w:lang w:val="en-SI"/>
        </w:rPr>
      </w:pPr>
      <w:bookmarkStart w:id="0" w:name="_Hlk168643629"/>
      <w:r w:rsidRPr="00F738D1">
        <w:rPr>
          <w:rFonts w:asciiTheme="majorHAnsi" w:hAnsiTheme="majorHAnsi" w:cstheme="majorHAnsi"/>
          <w:b/>
        </w:rPr>
        <w:t xml:space="preserve">NABAVA NAPRAVE: </w:t>
      </w:r>
      <w:r w:rsidRPr="00F738D1">
        <w:rPr>
          <w:rFonts w:asciiTheme="majorHAnsi" w:hAnsiTheme="majorHAnsi" w:cstheme="majorHAnsi"/>
          <w:b/>
          <w:bCs/>
        </w:rPr>
        <w:t>ANALITSKA TEHTNICA</w:t>
      </w:r>
      <w:r w:rsidR="0075506C" w:rsidRPr="00F738D1">
        <w:rPr>
          <w:rFonts w:asciiTheme="majorHAnsi" w:hAnsiTheme="majorHAnsi" w:cstheme="majorHAnsi"/>
          <w:b/>
          <w:bCs/>
          <w:lang w:val="en-SI"/>
        </w:rPr>
        <w:t xml:space="preserve"> </w:t>
      </w:r>
    </w:p>
    <w:p w14:paraId="4E63907C" w14:textId="1350C05E" w:rsidR="00D43CE3" w:rsidRPr="00F738D1" w:rsidRDefault="00D43CE3" w:rsidP="00D43CE3">
      <w:pPr>
        <w:jc w:val="both"/>
        <w:rPr>
          <w:rFonts w:asciiTheme="majorHAnsi" w:hAnsiTheme="majorHAnsi" w:cstheme="majorHAnsi"/>
          <w:b/>
        </w:rPr>
      </w:pPr>
      <w:r w:rsidRPr="00F738D1">
        <w:rPr>
          <w:rFonts w:asciiTheme="majorHAnsi" w:hAnsiTheme="majorHAnsi" w:cstheme="majorHAnsi"/>
          <w:b/>
        </w:rPr>
        <w:t>Tehnične specifikacije in kriteriji za nabavo:</w:t>
      </w:r>
    </w:p>
    <w:tbl>
      <w:tblPr>
        <w:tblStyle w:val="Tabelamrea"/>
        <w:tblpPr w:leftFromText="180" w:rightFromText="180" w:vertAnchor="page" w:horzAnchor="margin" w:tblpY="2356"/>
        <w:tblW w:w="0" w:type="auto"/>
        <w:tblLook w:val="04A0" w:firstRow="1" w:lastRow="0" w:firstColumn="1" w:lastColumn="0" w:noHBand="0" w:noVBand="1"/>
      </w:tblPr>
      <w:tblGrid>
        <w:gridCol w:w="1168"/>
        <w:gridCol w:w="6068"/>
        <w:gridCol w:w="1701"/>
      </w:tblGrid>
      <w:tr w:rsidR="00D3735B" w:rsidRPr="00D43CE3" w14:paraId="27D0FE8A" w14:textId="77777777" w:rsidTr="00D3735B">
        <w:tc>
          <w:tcPr>
            <w:tcW w:w="1168" w:type="dxa"/>
            <w:shd w:val="clear" w:color="auto" w:fill="D9E2F3" w:themeFill="accent1" w:themeFillTint="33"/>
          </w:tcPr>
          <w:p w14:paraId="7BE6D2D9"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Zaporedna številka</w:t>
            </w:r>
          </w:p>
        </w:tc>
        <w:tc>
          <w:tcPr>
            <w:tcW w:w="6068" w:type="dxa"/>
            <w:shd w:val="clear" w:color="auto" w:fill="D9E2F3" w:themeFill="accent1" w:themeFillTint="33"/>
          </w:tcPr>
          <w:p w14:paraId="6133C8F7"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1AB18892"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 xml:space="preserve">Opis je v katalogu na strani </w:t>
            </w:r>
          </w:p>
        </w:tc>
      </w:tr>
      <w:tr w:rsidR="00D3735B" w:rsidRPr="00D43CE3" w14:paraId="1D024981" w14:textId="77777777" w:rsidTr="00D3735B">
        <w:tc>
          <w:tcPr>
            <w:tcW w:w="1168" w:type="dxa"/>
          </w:tcPr>
          <w:p w14:paraId="17C1C223"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w:t>
            </w:r>
          </w:p>
        </w:tc>
        <w:tc>
          <w:tcPr>
            <w:tcW w:w="6068" w:type="dxa"/>
          </w:tcPr>
          <w:p w14:paraId="7F416F8F" w14:textId="77777777" w:rsidR="00D3735B" w:rsidRPr="00F738D1" w:rsidRDefault="00D3735B" w:rsidP="00D3735B">
            <w:pPr>
              <w:rPr>
                <w:rFonts w:asciiTheme="majorHAnsi" w:hAnsiTheme="majorHAnsi" w:cstheme="majorHAnsi"/>
                <w:highlight w:val="yellow"/>
              </w:rPr>
            </w:pPr>
            <w:r w:rsidRPr="5C81930E">
              <w:rPr>
                <w:rFonts w:asciiTheme="majorHAnsi" w:eastAsia="Times New Roman" w:hAnsiTheme="majorHAnsi" w:cstheme="majorBidi"/>
                <w:color w:val="444651"/>
                <w:lang w:eastAsia="sl-SI"/>
              </w:rPr>
              <w:t>Analitska tehtnica, ki omogoča tehtanje v širokem tehtalnem razponu z visoko stopnjo natančnosti</w:t>
            </w:r>
            <w:r w:rsidRPr="5C81930E">
              <w:rPr>
                <w:rFonts w:asciiTheme="majorHAnsi" w:eastAsiaTheme="minorEastAsia" w:hAnsiTheme="majorHAnsi" w:cstheme="majorBidi"/>
                <w:lang w:val="en-US"/>
              </w:rPr>
              <w:t>.</w:t>
            </w:r>
            <w:r w:rsidRPr="5C81930E">
              <w:rPr>
                <w:rFonts w:asciiTheme="majorHAnsi" w:eastAsia="Times New Roman" w:hAnsiTheme="majorHAnsi" w:cstheme="majorBidi"/>
                <w:color w:val="444651"/>
                <w:lang w:eastAsia="sl-SI"/>
              </w:rPr>
              <w:t xml:space="preserve"> </w:t>
            </w:r>
          </w:p>
        </w:tc>
        <w:tc>
          <w:tcPr>
            <w:tcW w:w="1701" w:type="dxa"/>
          </w:tcPr>
          <w:p w14:paraId="0C61BFA8" w14:textId="77777777" w:rsidR="00D3735B" w:rsidRPr="00F738D1" w:rsidRDefault="00D3735B" w:rsidP="00D3735B">
            <w:pPr>
              <w:rPr>
                <w:rFonts w:asciiTheme="majorHAnsi" w:hAnsiTheme="majorHAnsi" w:cstheme="majorHAnsi"/>
              </w:rPr>
            </w:pPr>
          </w:p>
        </w:tc>
      </w:tr>
      <w:tr w:rsidR="00D3735B" w14:paraId="2BDCE739" w14:textId="77777777" w:rsidTr="00D3735B">
        <w:trPr>
          <w:trHeight w:val="300"/>
        </w:trPr>
        <w:tc>
          <w:tcPr>
            <w:tcW w:w="1168" w:type="dxa"/>
          </w:tcPr>
          <w:p w14:paraId="7BCA998D" w14:textId="77777777" w:rsidR="00D3735B" w:rsidRDefault="00D3735B" w:rsidP="00D3735B">
            <w:pPr>
              <w:jc w:val="center"/>
              <w:rPr>
                <w:rFonts w:asciiTheme="majorHAnsi" w:hAnsiTheme="majorHAnsi" w:cstheme="majorBidi"/>
              </w:rPr>
            </w:pPr>
            <w:r w:rsidRPr="5C81930E">
              <w:rPr>
                <w:rFonts w:asciiTheme="majorHAnsi" w:hAnsiTheme="majorHAnsi" w:cstheme="majorBidi"/>
              </w:rPr>
              <w:t>2.</w:t>
            </w:r>
          </w:p>
        </w:tc>
        <w:tc>
          <w:tcPr>
            <w:tcW w:w="6068" w:type="dxa"/>
          </w:tcPr>
          <w:p w14:paraId="26719F33" w14:textId="529CD3C3" w:rsidR="00D3735B" w:rsidRDefault="009477C6" w:rsidP="00D3735B">
            <w:pPr>
              <w:rPr>
                <w:rFonts w:asciiTheme="majorHAnsi" w:eastAsia="Times New Roman" w:hAnsiTheme="majorHAnsi" w:cstheme="majorBidi"/>
                <w:color w:val="444651"/>
                <w:lang w:eastAsia="sl-SI"/>
              </w:rPr>
            </w:pPr>
            <w:r w:rsidRPr="009477C6">
              <w:rPr>
                <w:rFonts w:asciiTheme="majorHAnsi" w:eastAsia="Times New Roman" w:hAnsiTheme="majorHAnsi" w:cstheme="majorBidi"/>
                <w:color w:val="444651"/>
                <w:lang w:eastAsia="sl-SI"/>
              </w:rPr>
              <w:t xml:space="preserve">Tehtanje v dveh merilnih območjih: do 52 g in do 120 g  oz. v enem območju: do 120 g, pri čemer se posledično pri specifikacijah pod točko 2,4, 5 in 6 upošteva 1. navedena vrednost (strožji kriterij za celoto merilno območje).  </w:t>
            </w:r>
          </w:p>
        </w:tc>
        <w:tc>
          <w:tcPr>
            <w:tcW w:w="1701" w:type="dxa"/>
          </w:tcPr>
          <w:p w14:paraId="6FF52D6F" w14:textId="77777777" w:rsidR="00D3735B" w:rsidRDefault="00D3735B" w:rsidP="00D3735B">
            <w:pPr>
              <w:rPr>
                <w:rFonts w:asciiTheme="majorHAnsi" w:hAnsiTheme="majorHAnsi" w:cstheme="majorBidi"/>
              </w:rPr>
            </w:pPr>
          </w:p>
        </w:tc>
      </w:tr>
      <w:tr w:rsidR="00D3735B" w14:paraId="310CFBFE" w14:textId="77777777" w:rsidTr="00D3735B">
        <w:trPr>
          <w:trHeight w:val="300"/>
        </w:trPr>
        <w:tc>
          <w:tcPr>
            <w:tcW w:w="1168" w:type="dxa"/>
          </w:tcPr>
          <w:p w14:paraId="549F3EC3" w14:textId="77777777" w:rsidR="00D3735B" w:rsidRDefault="00D3735B" w:rsidP="00D3735B">
            <w:pPr>
              <w:jc w:val="center"/>
              <w:rPr>
                <w:rFonts w:asciiTheme="majorHAnsi" w:hAnsiTheme="majorHAnsi" w:cstheme="majorBidi"/>
              </w:rPr>
            </w:pPr>
            <w:r w:rsidRPr="5C81930E">
              <w:rPr>
                <w:rFonts w:asciiTheme="majorHAnsi" w:hAnsiTheme="majorHAnsi" w:cstheme="majorBidi"/>
              </w:rPr>
              <w:t>3.</w:t>
            </w:r>
          </w:p>
        </w:tc>
        <w:tc>
          <w:tcPr>
            <w:tcW w:w="6068" w:type="dxa"/>
          </w:tcPr>
          <w:p w14:paraId="7C379C7F"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 xml:space="preserve">Primerna za tehtanje majhnih količin analitskih standardov v praškasti ali tekoči obliki, direktno v mikrocentrifugirkah. </w:t>
            </w:r>
          </w:p>
        </w:tc>
        <w:tc>
          <w:tcPr>
            <w:tcW w:w="1701" w:type="dxa"/>
          </w:tcPr>
          <w:p w14:paraId="7C7BB649" w14:textId="77777777" w:rsidR="00D3735B" w:rsidRDefault="00D3735B" w:rsidP="00D3735B">
            <w:pPr>
              <w:rPr>
                <w:rFonts w:asciiTheme="majorHAnsi" w:hAnsiTheme="majorHAnsi" w:cstheme="majorBidi"/>
              </w:rPr>
            </w:pPr>
          </w:p>
        </w:tc>
      </w:tr>
      <w:tr w:rsidR="00D3735B" w:rsidRPr="00D43CE3" w14:paraId="2AC3F309" w14:textId="77777777" w:rsidTr="00D3735B">
        <w:tc>
          <w:tcPr>
            <w:tcW w:w="1168" w:type="dxa"/>
          </w:tcPr>
          <w:p w14:paraId="5A2C0149"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2.</w:t>
            </w:r>
          </w:p>
        </w:tc>
        <w:tc>
          <w:tcPr>
            <w:tcW w:w="6068" w:type="dxa"/>
          </w:tcPr>
          <w:p w14:paraId="653A2855"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Ločljivost [d]: ± 0,01/0,1 mg</w:t>
            </w:r>
          </w:p>
          <w:p w14:paraId="032A246B" w14:textId="77777777" w:rsidR="00D3735B" w:rsidRPr="004B79CD" w:rsidRDefault="00D3735B" w:rsidP="00D3735B">
            <w:pPr>
              <w:rPr>
                <w:rFonts w:asciiTheme="majorHAnsi" w:eastAsia="Times New Roman" w:hAnsiTheme="majorHAnsi" w:cstheme="majorBidi"/>
                <w:color w:val="444651"/>
                <w:lang w:eastAsia="sl-SI"/>
              </w:rPr>
            </w:pPr>
          </w:p>
        </w:tc>
        <w:tc>
          <w:tcPr>
            <w:tcW w:w="1701" w:type="dxa"/>
          </w:tcPr>
          <w:p w14:paraId="02C3C0B1" w14:textId="77777777" w:rsidR="00D3735B" w:rsidRPr="00F738D1" w:rsidRDefault="00D3735B" w:rsidP="00D3735B">
            <w:pPr>
              <w:rPr>
                <w:rFonts w:asciiTheme="majorHAnsi" w:hAnsiTheme="majorHAnsi" w:cstheme="majorHAnsi"/>
              </w:rPr>
            </w:pPr>
          </w:p>
        </w:tc>
      </w:tr>
      <w:tr w:rsidR="00D3735B" w:rsidRPr="00D43CE3" w14:paraId="4B48C956" w14:textId="77777777" w:rsidTr="00D3735B">
        <w:tc>
          <w:tcPr>
            <w:tcW w:w="1168" w:type="dxa"/>
          </w:tcPr>
          <w:p w14:paraId="3A4F7B9A"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3.</w:t>
            </w:r>
          </w:p>
        </w:tc>
        <w:tc>
          <w:tcPr>
            <w:tcW w:w="6068" w:type="dxa"/>
          </w:tcPr>
          <w:p w14:paraId="1645A541"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Minimalna zatehta: 1 mg ali manj</w:t>
            </w:r>
          </w:p>
        </w:tc>
        <w:tc>
          <w:tcPr>
            <w:tcW w:w="1701" w:type="dxa"/>
          </w:tcPr>
          <w:p w14:paraId="08E16E15" w14:textId="77777777" w:rsidR="00D3735B" w:rsidRPr="00F738D1" w:rsidRDefault="00D3735B" w:rsidP="00D3735B">
            <w:pPr>
              <w:rPr>
                <w:rFonts w:asciiTheme="majorHAnsi" w:hAnsiTheme="majorHAnsi" w:cstheme="majorHAnsi"/>
              </w:rPr>
            </w:pPr>
          </w:p>
        </w:tc>
      </w:tr>
      <w:tr w:rsidR="00D3735B" w:rsidRPr="00D43CE3" w14:paraId="60736534" w14:textId="77777777" w:rsidTr="00D3735B">
        <w:tc>
          <w:tcPr>
            <w:tcW w:w="1168" w:type="dxa"/>
          </w:tcPr>
          <w:p w14:paraId="4260BA70"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4.</w:t>
            </w:r>
          </w:p>
        </w:tc>
        <w:tc>
          <w:tcPr>
            <w:tcW w:w="6068" w:type="dxa"/>
          </w:tcPr>
          <w:p w14:paraId="13DD3E7F"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Ponovljivost: 0,02/0,1 mg ali boljše</w:t>
            </w:r>
          </w:p>
          <w:p w14:paraId="29B33F84" w14:textId="77777777" w:rsidR="00D3735B" w:rsidRPr="004B79CD" w:rsidRDefault="00D3735B" w:rsidP="00D3735B">
            <w:pPr>
              <w:rPr>
                <w:rFonts w:asciiTheme="majorHAnsi" w:eastAsia="Times New Roman" w:hAnsiTheme="majorHAnsi" w:cstheme="majorBidi"/>
                <w:color w:val="444651"/>
                <w:lang w:eastAsia="sl-SI"/>
              </w:rPr>
            </w:pPr>
          </w:p>
        </w:tc>
        <w:tc>
          <w:tcPr>
            <w:tcW w:w="1701" w:type="dxa"/>
          </w:tcPr>
          <w:p w14:paraId="5C987954" w14:textId="77777777" w:rsidR="00D3735B" w:rsidRPr="00F738D1" w:rsidRDefault="00D3735B" w:rsidP="00D3735B">
            <w:pPr>
              <w:rPr>
                <w:rFonts w:asciiTheme="majorHAnsi" w:hAnsiTheme="majorHAnsi" w:cstheme="majorHAnsi"/>
              </w:rPr>
            </w:pPr>
          </w:p>
        </w:tc>
      </w:tr>
      <w:tr w:rsidR="00D3735B" w:rsidRPr="00D43CE3" w14:paraId="1FEFFC41" w14:textId="77777777" w:rsidTr="00D3735B">
        <w:tc>
          <w:tcPr>
            <w:tcW w:w="1168" w:type="dxa"/>
          </w:tcPr>
          <w:p w14:paraId="45FE65FD"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5.</w:t>
            </w:r>
          </w:p>
        </w:tc>
        <w:tc>
          <w:tcPr>
            <w:tcW w:w="6068" w:type="dxa"/>
          </w:tcPr>
          <w:p w14:paraId="4B9B7C8B" w14:textId="77777777" w:rsidR="00D3735B" w:rsidRPr="004B79CD" w:rsidRDefault="00D3735B" w:rsidP="00D3735B">
            <w:pPr>
              <w:tabs>
                <w:tab w:val="left" w:pos="1296"/>
              </w:tabs>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Linearnost do 0,05/0,2 mg ali boljše</w:t>
            </w:r>
          </w:p>
        </w:tc>
        <w:tc>
          <w:tcPr>
            <w:tcW w:w="1701" w:type="dxa"/>
          </w:tcPr>
          <w:p w14:paraId="2705ADF9" w14:textId="77777777" w:rsidR="00D3735B" w:rsidRPr="00F738D1" w:rsidRDefault="00D3735B" w:rsidP="00D3735B">
            <w:pPr>
              <w:rPr>
                <w:rFonts w:asciiTheme="majorHAnsi" w:hAnsiTheme="majorHAnsi" w:cstheme="majorHAnsi"/>
              </w:rPr>
            </w:pPr>
          </w:p>
        </w:tc>
      </w:tr>
      <w:tr w:rsidR="00D3735B" w:rsidRPr="00D43CE3" w14:paraId="050B7F10" w14:textId="77777777" w:rsidTr="00D3735B">
        <w:tc>
          <w:tcPr>
            <w:tcW w:w="1168" w:type="dxa"/>
          </w:tcPr>
          <w:p w14:paraId="54AD1870"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6.</w:t>
            </w:r>
          </w:p>
        </w:tc>
        <w:tc>
          <w:tcPr>
            <w:tcW w:w="6068" w:type="dxa"/>
          </w:tcPr>
          <w:p w14:paraId="0F8F5DD4"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Hitrost stabilizacije: 8/2 s ali boljše</w:t>
            </w:r>
          </w:p>
        </w:tc>
        <w:tc>
          <w:tcPr>
            <w:tcW w:w="1701" w:type="dxa"/>
          </w:tcPr>
          <w:p w14:paraId="0A0F3907" w14:textId="77777777" w:rsidR="00D3735B" w:rsidRPr="00F738D1" w:rsidRDefault="00D3735B" w:rsidP="00D3735B">
            <w:pPr>
              <w:rPr>
                <w:rFonts w:asciiTheme="majorHAnsi" w:hAnsiTheme="majorHAnsi" w:cstheme="majorHAnsi"/>
              </w:rPr>
            </w:pPr>
          </w:p>
        </w:tc>
      </w:tr>
      <w:tr w:rsidR="00D3735B" w:rsidRPr="00D43CE3" w14:paraId="26D3FC19" w14:textId="77777777" w:rsidTr="00D3735B">
        <w:tc>
          <w:tcPr>
            <w:tcW w:w="1168" w:type="dxa"/>
          </w:tcPr>
          <w:p w14:paraId="25164129"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7.</w:t>
            </w:r>
          </w:p>
        </w:tc>
        <w:tc>
          <w:tcPr>
            <w:tcW w:w="6068" w:type="dxa"/>
          </w:tcPr>
          <w:p w14:paraId="61CE8C26" w14:textId="77777777" w:rsidR="00D3735B" w:rsidRPr="004B79CD" w:rsidRDefault="00D3735B" w:rsidP="00D3735B">
            <w:pPr>
              <w:rPr>
                <w:rFonts w:asciiTheme="majorHAnsi" w:eastAsia="Times New Roman" w:hAnsiTheme="majorHAnsi" w:cstheme="majorBidi"/>
                <w:color w:val="444651"/>
                <w:lang w:eastAsia="sl-SI"/>
              </w:rPr>
            </w:pPr>
            <w:r w:rsidRPr="004B79CD">
              <w:rPr>
                <w:rFonts w:asciiTheme="majorHAnsi" w:eastAsia="Times New Roman" w:hAnsiTheme="majorHAnsi" w:cstheme="majorBidi"/>
                <w:color w:val="444651"/>
                <w:lang w:eastAsia="sl-SI"/>
              </w:rPr>
              <w:t>OLED zaslon</w:t>
            </w:r>
          </w:p>
          <w:p w14:paraId="4BE367DE" w14:textId="77777777" w:rsidR="00D3735B" w:rsidRPr="004B79CD" w:rsidRDefault="00D3735B" w:rsidP="00D3735B">
            <w:pPr>
              <w:rPr>
                <w:rFonts w:asciiTheme="majorHAnsi" w:eastAsia="Times New Roman" w:hAnsiTheme="majorHAnsi" w:cstheme="majorBidi"/>
                <w:color w:val="444651"/>
                <w:lang w:eastAsia="sl-SI"/>
              </w:rPr>
            </w:pPr>
          </w:p>
        </w:tc>
        <w:tc>
          <w:tcPr>
            <w:tcW w:w="1701" w:type="dxa"/>
          </w:tcPr>
          <w:p w14:paraId="6E149639" w14:textId="77777777" w:rsidR="00D3735B" w:rsidRPr="00F738D1" w:rsidRDefault="00D3735B" w:rsidP="00D3735B">
            <w:pPr>
              <w:rPr>
                <w:rFonts w:asciiTheme="majorHAnsi" w:hAnsiTheme="majorHAnsi" w:cstheme="majorHAnsi"/>
              </w:rPr>
            </w:pPr>
          </w:p>
        </w:tc>
      </w:tr>
      <w:tr w:rsidR="00D3735B" w:rsidRPr="00D43CE3" w14:paraId="61429FB5" w14:textId="77777777" w:rsidTr="00D3735B">
        <w:tc>
          <w:tcPr>
            <w:tcW w:w="1168" w:type="dxa"/>
          </w:tcPr>
          <w:p w14:paraId="2D7B1A6F"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8.</w:t>
            </w:r>
          </w:p>
        </w:tc>
        <w:tc>
          <w:tcPr>
            <w:tcW w:w="6068" w:type="dxa"/>
          </w:tcPr>
          <w:p w14:paraId="66B1D583"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Velikost tehtalne plošče naj bo premera vsaj 91 mm</w:t>
            </w:r>
          </w:p>
          <w:p w14:paraId="4F58DD7A" w14:textId="77777777" w:rsidR="00D3735B" w:rsidRPr="00F738D1" w:rsidRDefault="00D3735B" w:rsidP="00D3735B">
            <w:pPr>
              <w:rPr>
                <w:rFonts w:asciiTheme="majorHAnsi" w:hAnsiTheme="majorHAnsi" w:cstheme="majorHAnsi"/>
              </w:rPr>
            </w:pPr>
          </w:p>
        </w:tc>
        <w:tc>
          <w:tcPr>
            <w:tcW w:w="1701" w:type="dxa"/>
          </w:tcPr>
          <w:p w14:paraId="1F3577D3" w14:textId="77777777" w:rsidR="00D3735B" w:rsidRPr="00F738D1" w:rsidRDefault="00D3735B" w:rsidP="00D3735B">
            <w:pPr>
              <w:rPr>
                <w:rFonts w:asciiTheme="majorHAnsi" w:hAnsiTheme="majorHAnsi" w:cstheme="majorHAnsi"/>
              </w:rPr>
            </w:pPr>
          </w:p>
        </w:tc>
      </w:tr>
      <w:tr w:rsidR="00D3735B" w:rsidRPr="00D43CE3" w14:paraId="381BA95B" w14:textId="77777777" w:rsidTr="00D3735B">
        <w:tc>
          <w:tcPr>
            <w:tcW w:w="1168" w:type="dxa"/>
          </w:tcPr>
          <w:p w14:paraId="53F5DC96"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9.</w:t>
            </w:r>
          </w:p>
        </w:tc>
        <w:tc>
          <w:tcPr>
            <w:tcW w:w="6068" w:type="dxa"/>
          </w:tcPr>
          <w:p w14:paraId="1A1C4DAC"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 xml:space="preserve">Imeti mora samodejno kalibracijo v primeru spremembe temperature ≥ 1 °C ali časovno nadzorovano interna kalibracijo vsake 4 ure </w:t>
            </w:r>
          </w:p>
          <w:p w14:paraId="4ADC7788" w14:textId="77777777" w:rsidR="00D3735B" w:rsidRPr="00F738D1" w:rsidRDefault="00D3735B" w:rsidP="00D3735B">
            <w:pPr>
              <w:rPr>
                <w:rFonts w:asciiTheme="majorHAnsi" w:hAnsiTheme="majorHAnsi" w:cstheme="majorHAnsi"/>
              </w:rPr>
            </w:pPr>
          </w:p>
        </w:tc>
        <w:tc>
          <w:tcPr>
            <w:tcW w:w="1701" w:type="dxa"/>
          </w:tcPr>
          <w:p w14:paraId="06E27127" w14:textId="77777777" w:rsidR="00D3735B" w:rsidRPr="00F738D1" w:rsidRDefault="00D3735B" w:rsidP="00D3735B">
            <w:pPr>
              <w:rPr>
                <w:rFonts w:asciiTheme="majorHAnsi" w:hAnsiTheme="majorHAnsi" w:cstheme="majorHAnsi"/>
              </w:rPr>
            </w:pPr>
          </w:p>
        </w:tc>
      </w:tr>
      <w:tr w:rsidR="00D3735B" w:rsidRPr="00D43CE3" w14:paraId="493E99C4" w14:textId="77777777" w:rsidTr="00D3735B">
        <w:tc>
          <w:tcPr>
            <w:tcW w:w="1168" w:type="dxa"/>
          </w:tcPr>
          <w:p w14:paraId="183CC6C7"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10.</w:t>
            </w:r>
          </w:p>
        </w:tc>
        <w:tc>
          <w:tcPr>
            <w:tcW w:w="6068" w:type="dxa"/>
          </w:tcPr>
          <w:p w14:paraId="6EA2750A"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Vgrajeno naj bo avtomatsko odpiranje tehtalne celice s prostoročnim upravljanjem</w:t>
            </w:r>
          </w:p>
          <w:p w14:paraId="6970FC0A" w14:textId="77777777" w:rsidR="00D3735B" w:rsidRPr="00F738D1" w:rsidRDefault="00D3735B" w:rsidP="00D3735B">
            <w:pPr>
              <w:rPr>
                <w:rFonts w:asciiTheme="majorHAnsi" w:hAnsiTheme="majorHAnsi" w:cstheme="majorHAnsi"/>
              </w:rPr>
            </w:pPr>
          </w:p>
        </w:tc>
        <w:tc>
          <w:tcPr>
            <w:tcW w:w="1701" w:type="dxa"/>
          </w:tcPr>
          <w:p w14:paraId="2E81EBC4" w14:textId="77777777" w:rsidR="00D3735B" w:rsidRPr="00F738D1" w:rsidRDefault="00D3735B" w:rsidP="00D3735B">
            <w:pPr>
              <w:rPr>
                <w:rFonts w:asciiTheme="majorHAnsi" w:hAnsiTheme="majorHAnsi" w:cstheme="majorHAnsi"/>
              </w:rPr>
            </w:pPr>
          </w:p>
        </w:tc>
      </w:tr>
      <w:tr w:rsidR="00D3735B" w:rsidRPr="00D43CE3" w14:paraId="495A0A26" w14:textId="77777777" w:rsidTr="00D3735B">
        <w:tc>
          <w:tcPr>
            <w:tcW w:w="1168" w:type="dxa"/>
          </w:tcPr>
          <w:p w14:paraId="019DCCB3"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11.</w:t>
            </w:r>
          </w:p>
        </w:tc>
        <w:tc>
          <w:tcPr>
            <w:tcW w:w="6068" w:type="dxa"/>
          </w:tcPr>
          <w:p w14:paraId="1DC29000"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 naj bo ionizator za odstranjevanje statične elektrike</w:t>
            </w:r>
          </w:p>
          <w:p w14:paraId="4C1B007B" w14:textId="77777777" w:rsidR="00D3735B" w:rsidRPr="00F738D1" w:rsidRDefault="00D3735B" w:rsidP="00D3735B">
            <w:pPr>
              <w:rPr>
                <w:rFonts w:asciiTheme="majorHAnsi" w:hAnsiTheme="majorHAnsi" w:cstheme="majorHAnsi"/>
              </w:rPr>
            </w:pPr>
          </w:p>
        </w:tc>
        <w:tc>
          <w:tcPr>
            <w:tcW w:w="1701" w:type="dxa"/>
          </w:tcPr>
          <w:p w14:paraId="42EE41AB" w14:textId="77777777" w:rsidR="00D3735B" w:rsidRPr="00F738D1" w:rsidRDefault="00D3735B" w:rsidP="00D3735B">
            <w:pPr>
              <w:rPr>
                <w:rFonts w:asciiTheme="majorHAnsi" w:hAnsiTheme="majorHAnsi" w:cstheme="majorHAnsi"/>
              </w:rPr>
            </w:pPr>
          </w:p>
        </w:tc>
      </w:tr>
      <w:tr w:rsidR="00D3735B" w:rsidRPr="00D43CE3" w14:paraId="23852DBF" w14:textId="77777777" w:rsidTr="00D3735B">
        <w:tc>
          <w:tcPr>
            <w:tcW w:w="1168" w:type="dxa"/>
          </w:tcPr>
          <w:p w14:paraId="1E442328"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12.</w:t>
            </w:r>
          </w:p>
        </w:tc>
        <w:tc>
          <w:tcPr>
            <w:tcW w:w="6068" w:type="dxa"/>
          </w:tcPr>
          <w:p w14:paraId="370576B8"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 naj bo po višini nastavljiv notranji ščitnik</w:t>
            </w:r>
          </w:p>
          <w:p w14:paraId="67A84BBB" w14:textId="77777777" w:rsidR="00D3735B" w:rsidRPr="00F738D1" w:rsidRDefault="00D3735B" w:rsidP="00D3735B">
            <w:pPr>
              <w:rPr>
                <w:rFonts w:asciiTheme="majorHAnsi" w:hAnsiTheme="majorHAnsi" w:cstheme="majorHAnsi"/>
              </w:rPr>
            </w:pPr>
          </w:p>
        </w:tc>
        <w:tc>
          <w:tcPr>
            <w:tcW w:w="1701" w:type="dxa"/>
          </w:tcPr>
          <w:p w14:paraId="3E6E2B70" w14:textId="77777777" w:rsidR="00D3735B" w:rsidRPr="00F738D1" w:rsidRDefault="00D3735B" w:rsidP="00D3735B">
            <w:pPr>
              <w:rPr>
                <w:rFonts w:asciiTheme="majorHAnsi" w:hAnsiTheme="majorHAnsi" w:cstheme="majorHAnsi"/>
              </w:rPr>
            </w:pPr>
          </w:p>
        </w:tc>
      </w:tr>
      <w:tr w:rsidR="00D3735B" w:rsidRPr="00D43CE3" w14:paraId="4325C3AF" w14:textId="77777777" w:rsidTr="00D3735B">
        <w:tc>
          <w:tcPr>
            <w:tcW w:w="1168" w:type="dxa"/>
          </w:tcPr>
          <w:p w14:paraId="4738CBDB"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13.</w:t>
            </w:r>
          </w:p>
        </w:tc>
        <w:tc>
          <w:tcPr>
            <w:tcW w:w="6068" w:type="dxa"/>
          </w:tcPr>
          <w:p w14:paraId="68F177BC"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Možnost shranjevanja uporabniških nastavitev za do 10 uporabnikov</w:t>
            </w:r>
          </w:p>
          <w:p w14:paraId="128B45B6" w14:textId="77777777" w:rsidR="00D3735B" w:rsidRPr="00F738D1" w:rsidRDefault="00D3735B" w:rsidP="00D3735B">
            <w:pPr>
              <w:rPr>
                <w:rFonts w:asciiTheme="majorHAnsi" w:eastAsia="Times New Roman" w:hAnsiTheme="majorHAnsi" w:cstheme="majorHAnsi"/>
              </w:rPr>
            </w:pPr>
          </w:p>
        </w:tc>
        <w:tc>
          <w:tcPr>
            <w:tcW w:w="1701" w:type="dxa"/>
          </w:tcPr>
          <w:p w14:paraId="03FE0580" w14:textId="77777777" w:rsidR="00D3735B" w:rsidRPr="00F738D1" w:rsidRDefault="00D3735B" w:rsidP="00D3735B">
            <w:pPr>
              <w:rPr>
                <w:rFonts w:asciiTheme="majorHAnsi" w:hAnsiTheme="majorHAnsi" w:cstheme="majorHAnsi"/>
              </w:rPr>
            </w:pPr>
          </w:p>
        </w:tc>
      </w:tr>
      <w:tr w:rsidR="00D3735B" w:rsidRPr="00D43CE3" w14:paraId="67B28696" w14:textId="77777777" w:rsidTr="00D3735B">
        <w:trPr>
          <w:trHeight w:val="300"/>
        </w:trPr>
        <w:tc>
          <w:tcPr>
            <w:tcW w:w="1168" w:type="dxa"/>
          </w:tcPr>
          <w:p w14:paraId="1AD0F5A8"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14.</w:t>
            </w:r>
          </w:p>
        </w:tc>
        <w:tc>
          <w:tcPr>
            <w:tcW w:w="6068" w:type="dxa"/>
          </w:tcPr>
          <w:p w14:paraId="5D6CE2C8"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Možnost brezstičnega tariranja (preko IR senzorja)</w:t>
            </w:r>
          </w:p>
          <w:p w14:paraId="3544E7B3" w14:textId="77777777" w:rsidR="00D3735B" w:rsidRPr="00F738D1" w:rsidRDefault="00D3735B" w:rsidP="00D3735B">
            <w:pPr>
              <w:rPr>
                <w:rFonts w:asciiTheme="majorHAnsi" w:eastAsia="Times New Roman" w:hAnsiTheme="majorHAnsi" w:cstheme="majorHAnsi"/>
                <w:lang w:val="sl"/>
              </w:rPr>
            </w:pPr>
          </w:p>
        </w:tc>
        <w:tc>
          <w:tcPr>
            <w:tcW w:w="1701" w:type="dxa"/>
          </w:tcPr>
          <w:p w14:paraId="2F799E16" w14:textId="77777777" w:rsidR="00D3735B" w:rsidRPr="00F738D1" w:rsidRDefault="00D3735B" w:rsidP="00D3735B">
            <w:pPr>
              <w:rPr>
                <w:rFonts w:asciiTheme="majorHAnsi" w:hAnsiTheme="majorHAnsi" w:cstheme="majorHAnsi"/>
              </w:rPr>
            </w:pPr>
          </w:p>
        </w:tc>
      </w:tr>
    </w:tbl>
    <w:p w14:paraId="1E4C67F1" w14:textId="77777777" w:rsidR="00663001" w:rsidRPr="00F738D1" w:rsidRDefault="00663001" w:rsidP="00663001">
      <w:pPr>
        <w:rPr>
          <w:rFonts w:asciiTheme="majorHAnsi" w:hAnsiTheme="majorHAnsi" w:cstheme="majorHAnsi"/>
          <w:b/>
          <w:bCs/>
        </w:rPr>
      </w:pPr>
    </w:p>
    <w:p w14:paraId="72C2698E" w14:textId="1CFC8379" w:rsidR="00663001" w:rsidRPr="00F738D1" w:rsidRDefault="00663001" w:rsidP="00663001">
      <w:pPr>
        <w:rPr>
          <w:rFonts w:asciiTheme="majorHAnsi" w:hAnsiTheme="majorHAnsi" w:cstheme="majorHAnsi"/>
          <w:b/>
          <w:bCs/>
        </w:rPr>
      </w:pPr>
      <w:r w:rsidRPr="00F738D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663001" w:rsidRPr="00F738D1" w14:paraId="44EC8EE0" w14:textId="77777777" w:rsidTr="00526C13">
        <w:tc>
          <w:tcPr>
            <w:tcW w:w="1168" w:type="dxa"/>
          </w:tcPr>
          <w:p w14:paraId="275852B7" w14:textId="48DB78B2" w:rsidR="00663001" w:rsidRPr="00F738D1" w:rsidRDefault="00663001" w:rsidP="00663001">
            <w:pPr>
              <w:jc w:val="center"/>
              <w:rPr>
                <w:rFonts w:asciiTheme="majorHAnsi" w:hAnsiTheme="majorHAnsi" w:cstheme="majorHAnsi"/>
              </w:rPr>
            </w:pPr>
            <w:r w:rsidRPr="00F738D1">
              <w:rPr>
                <w:rFonts w:asciiTheme="majorHAnsi" w:hAnsiTheme="majorHAnsi" w:cstheme="majorHAnsi"/>
              </w:rPr>
              <w:t>1.</w:t>
            </w:r>
          </w:p>
        </w:tc>
        <w:tc>
          <w:tcPr>
            <w:tcW w:w="5075" w:type="dxa"/>
          </w:tcPr>
          <w:p w14:paraId="026A0024" w14:textId="067B1AB7" w:rsidR="00663001" w:rsidRPr="00967DA2" w:rsidRDefault="00BC1CDE" w:rsidP="00663001">
            <w:pPr>
              <w:rPr>
                <w:rFonts w:asciiTheme="majorHAnsi" w:eastAsia="Times New Roman" w:hAnsiTheme="majorHAnsi" w:cstheme="majorHAnsi"/>
                <w:color w:val="444651"/>
                <w:lang w:val="en-SI" w:eastAsia="sl-SI"/>
              </w:rPr>
            </w:pPr>
            <w:r w:rsidRPr="00F738D1">
              <w:rPr>
                <w:rFonts w:asciiTheme="majorHAnsi" w:eastAsia="Times New Roman" w:hAnsiTheme="majorHAnsi" w:cstheme="majorHAnsi"/>
                <w:color w:val="444651"/>
                <w:lang w:eastAsia="sl-SI"/>
              </w:rPr>
              <w:t xml:space="preserve">Skupaj s tehtnico je treba zagotoviti </w:t>
            </w:r>
            <w:r w:rsidR="00967DA2">
              <w:rPr>
                <w:rFonts w:asciiTheme="majorHAnsi" w:eastAsia="Times New Roman" w:hAnsiTheme="majorHAnsi" w:cstheme="majorHAnsi"/>
                <w:color w:val="444651"/>
                <w:lang w:val="en-SI" w:eastAsia="sl-SI"/>
              </w:rPr>
              <w:t xml:space="preserve">po en izvod </w:t>
            </w:r>
            <w:r w:rsidRPr="00F738D1">
              <w:rPr>
                <w:rFonts w:asciiTheme="majorHAnsi" w:eastAsia="Times New Roman" w:hAnsiTheme="majorHAnsi" w:cstheme="majorHAnsi"/>
                <w:color w:val="444651"/>
                <w:lang w:eastAsia="sl-SI"/>
              </w:rPr>
              <w:t xml:space="preserve"> tehničn</w:t>
            </w:r>
            <w:r w:rsidR="00967DA2">
              <w:rPr>
                <w:rFonts w:asciiTheme="majorHAnsi" w:eastAsia="Times New Roman" w:hAnsiTheme="majorHAnsi" w:cstheme="majorHAnsi"/>
                <w:color w:val="444651"/>
                <w:lang w:val="en-SI" w:eastAsia="sl-SI"/>
              </w:rPr>
              <w:t>e</w:t>
            </w:r>
            <w:r w:rsidRPr="00F738D1">
              <w:rPr>
                <w:rFonts w:asciiTheme="majorHAnsi" w:eastAsia="Times New Roman" w:hAnsiTheme="majorHAnsi" w:cstheme="majorHAnsi"/>
                <w:color w:val="444651"/>
                <w:lang w:eastAsia="sl-SI"/>
              </w:rPr>
              <w:t xml:space="preserve"> dokumentacij</w:t>
            </w:r>
            <w:r w:rsidR="00967DA2">
              <w:rPr>
                <w:rFonts w:asciiTheme="majorHAnsi" w:eastAsia="Times New Roman" w:hAnsiTheme="majorHAnsi" w:cstheme="majorHAnsi"/>
                <w:color w:val="444651"/>
                <w:lang w:val="en-SI" w:eastAsia="sl-SI"/>
              </w:rPr>
              <w:t>e</w:t>
            </w:r>
            <w:r w:rsidRPr="00F738D1">
              <w:rPr>
                <w:rFonts w:asciiTheme="majorHAnsi" w:eastAsia="Times New Roman" w:hAnsiTheme="majorHAnsi" w:cstheme="majorHAnsi"/>
                <w:color w:val="444651"/>
                <w:lang w:eastAsia="sl-SI"/>
              </w:rPr>
              <w:t xml:space="preserve"> (navodila za uporabo, navodila za vzdrževanje, garancijo in drugo dokumentacijo), namestitev tehtnice in prikaz njenega delovanja.</w:t>
            </w:r>
            <w:r w:rsidR="00967DA2">
              <w:rPr>
                <w:rFonts w:asciiTheme="majorHAnsi" w:eastAsia="Times New Roman" w:hAnsiTheme="majorHAnsi" w:cstheme="majorHAnsi"/>
                <w:color w:val="444651"/>
                <w:lang w:val="en-SI" w:eastAsia="sl-SI"/>
              </w:rPr>
              <w:t xml:space="preserve"> Vsa dokumentacija je v slovenščini ali angleščini.</w:t>
            </w:r>
          </w:p>
        </w:tc>
        <w:tc>
          <w:tcPr>
            <w:tcW w:w="1701" w:type="dxa"/>
          </w:tcPr>
          <w:p w14:paraId="37940765" w14:textId="77777777" w:rsidR="00663001" w:rsidRPr="00F738D1" w:rsidRDefault="00663001" w:rsidP="00663001">
            <w:pPr>
              <w:rPr>
                <w:rFonts w:asciiTheme="majorHAnsi" w:hAnsiTheme="majorHAnsi" w:cstheme="majorHAnsi"/>
              </w:rPr>
            </w:pPr>
          </w:p>
        </w:tc>
      </w:tr>
      <w:tr w:rsidR="00663001" w:rsidRPr="00F738D1" w14:paraId="030D4D25" w14:textId="77777777" w:rsidTr="00526C13">
        <w:tc>
          <w:tcPr>
            <w:tcW w:w="1168" w:type="dxa"/>
          </w:tcPr>
          <w:p w14:paraId="42320868" w14:textId="181E457F" w:rsidR="00663001" w:rsidRPr="00F738D1" w:rsidRDefault="00663001" w:rsidP="00663001">
            <w:pPr>
              <w:jc w:val="center"/>
              <w:rPr>
                <w:rFonts w:asciiTheme="majorHAnsi" w:hAnsiTheme="majorHAnsi" w:cstheme="majorHAnsi"/>
              </w:rPr>
            </w:pPr>
            <w:r w:rsidRPr="00F738D1">
              <w:rPr>
                <w:rFonts w:asciiTheme="majorHAnsi" w:hAnsiTheme="majorHAnsi" w:cstheme="majorHAnsi"/>
              </w:rPr>
              <w:lastRenderedPageBreak/>
              <w:t>2.</w:t>
            </w:r>
          </w:p>
        </w:tc>
        <w:tc>
          <w:tcPr>
            <w:tcW w:w="5075" w:type="dxa"/>
          </w:tcPr>
          <w:p w14:paraId="1479603D" w14:textId="6574BA34" w:rsidR="00663001" w:rsidRPr="00F738D1" w:rsidRDefault="00BC1CDE" w:rsidP="00663001">
            <w:pPr>
              <w:rPr>
                <w:rFonts w:asciiTheme="majorHAnsi" w:hAnsiTheme="majorHAnsi" w:cstheme="majorHAnsi"/>
                <w:lang w:val="en-SI"/>
              </w:rPr>
            </w:pPr>
            <w:r w:rsidRPr="00F738D1">
              <w:rPr>
                <w:rFonts w:asciiTheme="majorHAnsi" w:hAnsiTheme="majorHAnsi" w:cstheme="majorHAnsi"/>
                <w:lang w:val="en-SI"/>
              </w:rPr>
              <w:t>Avtoriziran servis mora biti zagotovljen v Republiki Sloveniji, prav tako tudi dodatne storitve kalibracije</w:t>
            </w:r>
            <w:r w:rsidR="00753EEE">
              <w:rPr>
                <w:rFonts w:asciiTheme="majorHAnsi" w:hAnsiTheme="majorHAnsi" w:cstheme="majorHAnsi"/>
              </w:rPr>
              <w:t>.</w:t>
            </w:r>
          </w:p>
        </w:tc>
        <w:tc>
          <w:tcPr>
            <w:tcW w:w="1701" w:type="dxa"/>
          </w:tcPr>
          <w:p w14:paraId="0F6DD190" w14:textId="77777777" w:rsidR="00663001" w:rsidRPr="00F738D1" w:rsidRDefault="00663001" w:rsidP="00663001">
            <w:pPr>
              <w:rPr>
                <w:rFonts w:asciiTheme="majorHAnsi" w:hAnsiTheme="majorHAnsi" w:cstheme="majorHAnsi"/>
              </w:rPr>
            </w:pPr>
          </w:p>
        </w:tc>
      </w:tr>
      <w:tr w:rsidR="00663001" w:rsidRPr="00F738D1" w14:paraId="4A3D90D5" w14:textId="77777777" w:rsidTr="00526C13">
        <w:tc>
          <w:tcPr>
            <w:tcW w:w="1168" w:type="dxa"/>
          </w:tcPr>
          <w:p w14:paraId="30553106" w14:textId="734724FC" w:rsidR="00663001" w:rsidRPr="00F738D1" w:rsidRDefault="00663001" w:rsidP="00663001">
            <w:pPr>
              <w:jc w:val="center"/>
              <w:rPr>
                <w:rFonts w:asciiTheme="majorHAnsi" w:hAnsiTheme="majorHAnsi" w:cstheme="majorHAnsi"/>
              </w:rPr>
            </w:pPr>
            <w:r w:rsidRPr="00F738D1">
              <w:rPr>
                <w:rFonts w:asciiTheme="majorHAnsi" w:hAnsiTheme="majorHAnsi" w:cstheme="majorHAnsi"/>
              </w:rPr>
              <w:t>3.</w:t>
            </w:r>
          </w:p>
        </w:tc>
        <w:tc>
          <w:tcPr>
            <w:tcW w:w="5075" w:type="dxa"/>
          </w:tcPr>
          <w:p w14:paraId="4F468FF1" w14:textId="46C57B84" w:rsidR="00663001" w:rsidRPr="00F738D1" w:rsidRDefault="00BC1CDE" w:rsidP="00663001">
            <w:pPr>
              <w:rPr>
                <w:rFonts w:asciiTheme="majorHAnsi" w:eastAsia="Times New Roman" w:hAnsiTheme="majorHAnsi" w:cstheme="majorHAnsi"/>
                <w:color w:val="444651"/>
                <w:lang w:val="en-SI" w:eastAsia="sl-SI"/>
              </w:rPr>
            </w:pPr>
            <w:r w:rsidRPr="00F738D1">
              <w:rPr>
                <w:rFonts w:asciiTheme="majorHAnsi" w:eastAsia="Times New Roman" w:hAnsiTheme="majorHAnsi" w:cstheme="majorHAnsi"/>
                <w:color w:val="444651"/>
                <w:lang w:val="en-SI" w:eastAsia="sl-SI"/>
              </w:rPr>
              <w:t>Tehnična podpora na daljavo v primeru težav.</w:t>
            </w:r>
          </w:p>
        </w:tc>
        <w:tc>
          <w:tcPr>
            <w:tcW w:w="1701" w:type="dxa"/>
          </w:tcPr>
          <w:p w14:paraId="610CFC72" w14:textId="77777777" w:rsidR="00663001" w:rsidRPr="00F738D1" w:rsidRDefault="00663001" w:rsidP="00663001">
            <w:pPr>
              <w:rPr>
                <w:rFonts w:asciiTheme="majorHAnsi" w:hAnsiTheme="majorHAnsi" w:cstheme="majorHAnsi"/>
              </w:rPr>
            </w:pPr>
          </w:p>
        </w:tc>
      </w:tr>
      <w:tr w:rsidR="00663001" w:rsidRPr="00F738D1" w14:paraId="55A77B5F" w14:textId="77777777" w:rsidTr="00526C13">
        <w:tc>
          <w:tcPr>
            <w:tcW w:w="1168" w:type="dxa"/>
          </w:tcPr>
          <w:p w14:paraId="2802F34D" w14:textId="0B62BECD" w:rsidR="00663001" w:rsidRPr="00F738D1" w:rsidRDefault="00663001" w:rsidP="00663001">
            <w:pPr>
              <w:jc w:val="center"/>
              <w:rPr>
                <w:rFonts w:asciiTheme="majorHAnsi" w:hAnsiTheme="majorHAnsi" w:cstheme="majorHAnsi"/>
              </w:rPr>
            </w:pPr>
            <w:r w:rsidRPr="00F738D1">
              <w:rPr>
                <w:rFonts w:asciiTheme="majorHAnsi" w:hAnsiTheme="majorHAnsi" w:cstheme="majorHAnsi"/>
              </w:rPr>
              <w:t>4.</w:t>
            </w:r>
          </w:p>
        </w:tc>
        <w:tc>
          <w:tcPr>
            <w:tcW w:w="5075" w:type="dxa"/>
          </w:tcPr>
          <w:p w14:paraId="143CA485" w14:textId="6B4EE9A5" w:rsidR="00663001" w:rsidRPr="00F738D1" w:rsidRDefault="00753EEE" w:rsidP="00663001">
            <w:pPr>
              <w:rPr>
                <w:rFonts w:asciiTheme="majorHAnsi" w:eastAsia="Times New Roman" w:hAnsiTheme="majorHAnsi" w:cstheme="majorHAnsi"/>
                <w:color w:val="444651"/>
                <w:lang w:eastAsia="sl-SI"/>
              </w:rPr>
            </w:pPr>
            <w:r>
              <w:rPr>
                <w:rFonts w:asciiTheme="majorHAnsi" w:eastAsia="Times New Roman" w:hAnsiTheme="majorHAnsi" w:cstheme="majorHAnsi"/>
                <w:color w:val="444651"/>
                <w:lang w:eastAsia="sl-SI"/>
              </w:rPr>
              <w:t>Analitska tehnica mora biti kalibrirana.</w:t>
            </w:r>
          </w:p>
        </w:tc>
        <w:tc>
          <w:tcPr>
            <w:tcW w:w="1701" w:type="dxa"/>
          </w:tcPr>
          <w:p w14:paraId="75804A18" w14:textId="77777777" w:rsidR="00663001" w:rsidRPr="00F738D1" w:rsidRDefault="00663001" w:rsidP="00663001">
            <w:pPr>
              <w:rPr>
                <w:rFonts w:asciiTheme="majorHAnsi" w:hAnsiTheme="majorHAnsi" w:cstheme="majorHAnsi"/>
              </w:rPr>
            </w:pPr>
          </w:p>
        </w:tc>
      </w:tr>
      <w:tr w:rsidR="00753EEE" w:rsidRPr="00F738D1" w14:paraId="23EA3D94" w14:textId="77777777" w:rsidTr="00526C13">
        <w:tc>
          <w:tcPr>
            <w:tcW w:w="1168" w:type="dxa"/>
          </w:tcPr>
          <w:p w14:paraId="2F9FF3A1" w14:textId="4C36FA5F" w:rsidR="00753EEE" w:rsidRPr="00F738D1" w:rsidRDefault="00753EEE" w:rsidP="00663001">
            <w:pPr>
              <w:jc w:val="center"/>
              <w:rPr>
                <w:rFonts w:asciiTheme="majorHAnsi" w:hAnsiTheme="majorHAnsi" w:cstheme="majorHAnsi"/>
              </w:rPr>
            </w:pPr>
            <w:r>
              <w:rPr>
                <w:rFonts w:asciiTheme="majorHAnsi" w:hAnsiTheme="majorHAnsi" w:cstheme="majorHAnsi"/>
              </w:rPr>
              <w:t>5.</w:t>
            </w:r>
          </w:p>
        </w:tc>
        <w:tc>
          <w:tcPr>
            <w:tcW w:w="5075" w:type="dxa"/>
          </w:tcPr>
          <w:p w14:paraId="26524021" w14:textId="767ACB55" w:rsidR="00753EEE" w:rsidRPr="00F738D1" w:rsidRDefault="00753EEE" w:rsidP="00663001">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 xml:space="preserve">Servis in </w:t>
            </w:r>
            <w:r w:rsidRPr="00F738D1">
              <w:rPr>
                <w:rFonts w:asciiTheme="majorHAnsi" w:eastAsia="Times New Roman" w:hAnsiTheme="majorHAnsi" w:cstheme="majorHAnsi"/>
                <w:color w:val="444651"/>
                <w:lang w:val="en-SI" w:eastAsia="sl-SI"/>
              </w:rPr>
              <w:t>kalibracija</w:t>
            </w:r>
            <w:r w:rsidRPr="00F738D1">
              <w:rPr>
                <w:rFonts w:asciiTheme="majorHAnsi" w:eastAsia="Times New Roman" w:hAnsiTheme="majorHAnsi" w:cstheme="majorHAnsi"/>
                <w:color w:val="444651"/>
                <w:lang w:eastAsia="sl-SI"/>
              </w:rPr>
              <w:t xml:space="preserve"> v Republiki Sloveniji.</w:t>
            </w:r>
            <w:r>
              <w:rPr>
                <w:rFonts w:asciiTheme="majorHAnsi" w:eastAsia="Times New Roman" w:hAnsiTheme="majorHAnsi" w:cstheme="majorHAnsi"/>
                <w:color w:val="444651"/>
                <w:lang w:eastAsia="sl-SI"/>
              </w:rPr>
              <w:t xml:space="preserve"> </w:t>
            </w:r>
          </w:p>
        </w:tc>
        <w:tc>
          <w:tcPr>
            <w:tcW w:w="1701" w:type="dxa"/>
          </w:tcPr>
          <w:p w14:paraId="3C730742" w14:textId="77777777" w:rsidR="00753EEE" w:rsidRPr="00F738D1" w:rsidRDefault="00753EEE" w:rsidP="00663001">
            <w:pPr>
              <w:rPr>
                <w:rFonts w:asciiTheme="majorHAnsi" w:hAnsiTheme="majorHAnsi" w:cstheme="majorHAnsi"/>
              </w:rPr>
            </w:pPr>
          </w:p>
        </w:tc>
      </w:tr>
      <w:tr w:rsidR="00753EEE" w:rsidRPr="00F738D1" w14:paraId="2F1BDCF7" w14:textId="77777777" w:rsidTr="00526C13">
        <w:tc>
          <w:tcPr>
            <w:tcW w:w="1168" w:type="dxa"/>
          </w:tcPr>
          <w:p w14:paraId="5A94E28E" w14:textId="111848BB" w:rsidR="00753EEE" w:rsidRDefault="00753EEE" w:rsidP="00663001">
            <w:pPr>
              <w:jc w:val="center"/>
              <w:rPr>
                <w:rFonts w:asciiTheme="majorHAnsi" w:hAnsiTheme="majorHAnsi" w:cstheme="majorHAnsi"/>
              </w:rPr>
            </w:pPr>
            <w:r>
              <w:rPr>
                <w:rFonts w:asciiTheme="majorHAnsi" w:hAnsiTheme="majorHAnsi" w:cstheme="majorHAnsi"/>
              </w:rPr>
              <w:t>6.</w:t>
            </w:r>
          </w:p>
        </w:tc>
        <w:tc>
          <w:tcPr>
            <w:tcW w:w="5075" w:type="dxa"/>
          </w:tcPr>
          <w:p w14:paraId="1CC4476A" w14:textId="52728BDE" w:rsidR="00753EEE" w:rsidRPr="00F738D1" w:rsidRDefault="00753EEE" w:rsidP="00663001">
            <w:pPr>
              <w:rPr>
                <w:rFonts w:asciiTheme="majorHAnsi" w:eastAsia="Times New Roman" w:hAnsiTheme="majorHAnsi" w:cstheme="majorHAnsi"/>
                <w:color w:val="444651"/>
                <w:lang w:eastAsia="sl-SI"/>
              </w:rPr>
            </w:pPr>
            <w:r>
              <w:rPr>
                <w:rFonts w:asciiTheme="majorHAnsi" w:eastAsia="Times New Roman" w:hAnsiTheme="majorHAnsi" w:cstheme="majorHAnsi"/>
                <w:color w:val="444651"/>
                <w:lang w:eastAsia="sl-SI"/>
              </w:rPr>
              <w:t>Analitska tehnica ne potrebuje biti overjena s strani proizvajalca.</w:t>
            </w:r>
          </w:p>
        </w:tc>
        <w:tc>
          <w:tcPr>
            <w:tcW w:w="1701" w:type="dxa"/>
          </w:tcPr>
          <w:p w14:paraId="30F48194" w14:textId="77777777" w:rsidR="00753EEE" w:rsidRPr="00F738D1" w:rsidRDefault="00753EEE" w:rsidP="00663001">
            <w:pPr>
              <w:rPr>
                <w:rFonts w:asciiTheme="majorHAnsi" w:hAnsiTheme="majorHAnsi" w:cstheme="majorHAnsi"/>
              </w:rPr>
            </w:pPr>
          </w:p>
        </w:tc>
      </w:tr>
      <w:tr w:rsidR="00663001" w:rsidRPr="00F738D1" w14:paraId="0F0EE476" w14:textId="77777777" w:rsidTr="00526C13">
        <w:tc>
          <w:tcPr>
            <w:tcW w:w="1168" w:type="dxa"/>
          </w:tcPr>
          <w:p w14:paraId="0F15F9CA" w14:textId="5FD7776F" w:rsidR="00663001" w:rsidRPr="00F738D1" w:rsidRDefault="00753EEE" w:rsidP="00663001">
            <w:pPr>
              <w:jc w:val="center"/>
              <w:rPr>
                <w:rFonts w:asciiTheme="majorHAnsi" w:hAnsiTheme="majorHAnsi" w:cstheme="majorHAnsi"/>
              </w:rPr>
            </w:pPr>
            <w:r>
              <w:rPr>
                <w:rFonts w:asciiTheme="majorHAnsi" w:hAnsiTheme="majorHAnsi" w:cstheme="majorHAnsi"/>
              </w:rPr>
              <w:t>7</w:t>
            </w:r>
            <w:r w:rsidR="00663001" w:rsidRPr="00F738D1">
              <w:rPr>
                <w:rFonts w:asciiTheme="majorHAnsi" w:hAnsiTheme="majorHAnsi" w:cstheme="majorHAnsi"/>
              </w:rPr>
              <w:t>.</w:t>
            </w:r>
          </w:p>
        </w:tc>
        <w:tc>
          <w:tcPr>
            <w:tcW w:w="5075" w:type="dxa"/>
          </w:tcPr>
          <w:p w14:paraId="591C7A4C" w14:textId="4859545C" w:rsidR="00663001" w:rsidRPr="00F738D1" w:rsidRDefault="00D3735B" w:rsidP="00D3735B">
            <w:pPr>
              <w:rPr>
                <w:rFonts w:asciiTheme="majorHAnsi" w:eastAsia="Times New Roman" w:hAnsiTheme="majorHAnsi" w:cstheme="majorHAnsi"/>
                <w:color w:val="444651"/>
                <w:lang w:val="en-SI" w:eastAsia="sl-SI"/>
              </w:rPr>
            </w:pPr>
            <w:r w:rsidRPr="005257F7">
              <w:rPr>
                <w:rFonts w:asciiTheme="majorHAnsi" w:hAnsiTheme="majorHAnsi" w:cstheme="majorHAnsi"/>
              </w:rPr>
              <w:t>Garancija</w:t>
            </w:r>
            <w:r w:rsidRPr="006B4709">
              <w:rPr>
                <w:rFonts w:ascii="Calibri Light" w:hAnsi="Calibri Light" w:cs="Calibri Light"/>
                <w:color w:val="000000"/>
              </w:rPr>
              <w:t xml:space="preserve">: </w:t>
            </w:r>
            <w:r>
              <w:rPr>
                <w:rFonts w:ascii="Calibri Light" w:hAnsi="Calibri Light" w:cs="Calibri Light"/>
                <w:color w:val="000000"/>
                <w:lang w:val="en-SI"/>
              </w:rPr>
              <w:t>najmanj 3</w:t>
            </w:r>
            <w:r w:rsidRPr="006B4709">
              <w:rPr>
                <w:rFonts w:ascii="Calibri Light" w:hAnsi="Calibri Light" w:cs="Calibri Light"/>
                <w:color w:val="000000"/>
              </w:rPr>
              <w:t xml:space="preserve"> let</w:t>
            </w:r>
            <w:r>
              <w:rPr>
                <w:rFonts w:ascii="Calibri Light" w:hAnsi="Calibri Light" w:cs="Calibri Light"/>
                <w:color w:val="000000"/>
                <w:lang w:val="en-SI"/>
              </w:rPr>
              <w:t>a</w:t>
            </w:r>
            <w:r w:rsidRPr="006B4709">
              <w:rPr>
                <w:rFonts w:ascii="Calibri Light" w:hAnsi="Calibri Light" w:cs="Calibri Light"/>
                <w:color w:val="000000"/>
              </w:rPr>
              <w:t>. Garancijsko obdobje prične teči po dobavi opreme.</w:t>
            </w:r>
            <w:r>
              <w:rPr>
                <w:rFonts w:ascii="Calibri Light" w:hAnsi="Calibri Light" w:cs="Calibri Light"/>
                <w:color w:val="000000"/>
                <w:lang w:val="en-SI"/>
              </w:rPr>
              <w:t xml:space="preserve"> </w:t>
            </w:r>
            <w:r w:rsidR="00B668DD">
              <w:rPr>
                <w:rFonts w:ascii="Calibri Light" w:hAnsi="Calibri Light" w:cs="Calibri Light"/>
                <w:color w:val="000000"/>
                <w:vertAlign w:val="superscript"/>
                <w:lang w:val="en-SI"/>
              </w:rPr>
              <w:t>*</w:t>
            </w:r>
            <w:r w:rsidR="00B668DD" w:rsidRPr="000F2805">
              <w:rPr>
                <w:rFonts w:ascii="Calibri Light" w:hAnsi="Calibri Light" w:cs="Calibri Light"/>
                <w:color w:val="000000"/>
                <w:vertAlign w:val="superscript"/>
                <w:lang w:val="en-SI"/>
              </w:rPr>
              <w:t>*</w:t>
            </w:r>
          </w:p>
        </w:tc>
        <w:tc>
          <w:tcPr>
            <w:tcW w:w="1701" w:type="dxa"/>
          </w:tcPr>
          <w:p w14:paraId="348C8D20" w14:textId="77777777" w:rsidR="00663001" w:rsidRPr="00F738D1" w:rsidRDefault="00663001" w:rsidP="00663001">
            <w:pPr>
              <w:rPr>
                <w:rFonts w:asciiTheme="majorHAnsi" w:hAnsiTheme="majorHAnsi" w:cstheme="majorHAnsi"/>
              </w:rPr>
            </w:pPr>
          </w:p>
        </w:tc>
      </w:tr>
      <w:tr w:rsidR="00663001" w:rsidRPr="00F738D1" w14:paraId="6C353003" w14:textId="77777777" w:rsidTr="00526C13">
        <w:tc>
          <w:tcPr>
            <w:tcW w:w="1168" w:type="dxa"/>
          </w:tcPr>
          <w:p w14:paraId="2B9D1C5F" w14:textId="680DCB64" w:rsidR="00663001" w:rsidRPr="00F738D1" w:rsidRDefault="00753EEE" w:rsidP="00663001">
            <w:pPr>
              <w:jc w:val="center"/>
              <w:rPr>
                <w:rFonts w:asciiTheme="majorHAnsi" w:hAnsiTheme="majorHAnsi" w:cstheme="majorHAnsi"/>
              </w:rPr>
            </w:pPr>
            <w:r>
              <w:rPr>
                <w:rFonts w:asciiTheme="majorHAnsi" w:hAnsiTheme="majorHAnsi" w:cstheme="majorHAnsi"/>
              </w:rPr>
              <w:t>8</w:t>
            </w:r>
            <w:r w:rsidR="00663001" w:rsidRPr="00F738D1">
              <w:rPr>
                <w:rFonts w:asciiTheme="majorHAnsi" w:hAnsiTheme="majorHAnsi" w:cstheme="majorHAnsi"/>
              </w:rPr>
              <w:t>.</w:t>
            </w:r>
          </w:p>
        </w:tc>
        <w:tc>
          <w:tcPr>
            <w:tcW w:w="5075" w:type="dxa"/>
          </w:tcPr>
          <w:p w14:paraId="455635B0" w14:textId="5F0DE37C" w:rsidR="00663001" w:rsidRPr="00F738D1" w:rsidRDefault="00D3735B" w:rsidP="00663001">
            <w:pPr>
              <w:rPr>
                <w:rFonts w:asciiTheme="majorHAnsi" w:eastAsia="Times New Roman" w:hAnsiTheme="majorHAnsi" w:cstheme="majorHAnsi"/>
                <w:color w:val="444651"/>
                <w:lang w:val="en-SI" w:eastAsia="sl-SI"/>
              </w:rPr>
            </w:pPr>
            <w:r w:rsidRPr="00D3735B">
              <w:rPr>
                <w:rFonts w:asciiTheme="majorHAnsi" w:hAnsiTheme="majorHAnsi" w:cstheme="majorHAnsi"/>
              </w:rPr>
              <w:t xml:space="preserve">Dobavni rok: </w:t>
            </w:r>
            <w:r w:rsidRPr="00D3735B">
              <w:rPr>
                <w:rFonts w:asciiTheme="majorHAnsi" w:hAnsiTheme="majorHAnsi" w:cstheme="majorHAnsi"/>
                <w:lang w:val="en-SI"/>
              </w:rPr>
              <w:t xml:space="preserve">najkasneje </w:t>
            </w:r>
            <w:r w:rsidRPr="00D3735B">
              <w:rPr>
                <w:rFonts w:asciiTheme="majorHAnsi" w:hAnsiTheme="majorHAnsi" w:cstheme="majorHAnsi"/>
              </w:rPr>
              <w:t xml:space="preserve">do </w:t>
            </w:r>
            <w:r w:rsidRPr="00D3735B">
              <w:rPr>
                <w:rFonts w:asciiTheme="majorHAnsi" w:hAnsiTheme="majorHAnsi" w:cstheme="majorHAnsi"/>
                <w:lang w:val="en-SI"/>
              </w:rPr>
              <w:t>15. 12. 2024</w:t>
            </w:r>
          </w:p>
        </w:tc>
        <w:tc>
          <w:tcPr>
            <w:tcW w:w="1701" w:type="dxa"/>
          </w:tcPr>
          <w:p w14:paraId="17567E3A" w14:textId="77777777" w:rsidR="00663001" w:rsidRPr="00F738D1" w:rsidRDefault="00663001" w:rsidP="00663001">
            <w:pPr>
              <w:rPr>
                <w:rFonts w:asciiTheme="majorHAnsi" w:hAnsiTheme="majorHAnsi" w:cstheme="majorHAnsi"/>
              </w:rPr>
            </w:pPr>
          </w:p>
        </w:tc>
      </w:tr>
      <w:bookmarkEnd w:id="0"/>
    </w:tbl>
    <w:p w14:paraId="16334E7B" w14:textId="2CB14FC1" w:rsidR="005A038F" w:rsidRDefault="005A038F" w:rsidP="004F75AD">
      <w:pPr>
        <w:rPr>
          <w:rFonts w:asciiTheme="majorHAnsi" w:hAnsiTheme="majorHAnsi" w:cstheme="majorHAnsi"/>
        </w:rPr>
      </w:pPr>
    </w:p>
    <w:p w14:paraId="1BA1C044" w14:textId="0720EECA" w:rsidR="00B668DD" w:rsidRDefault="00B668DD" w:rsidP="00B668DD">
      <w:bookmarkStart w:id="1" w:name="_Hlk171500810"/>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naroči po poteku določenega časovnega obdobja po dobavi opreme. Dobavitelj bo moral na pisni poziv naročnika montirati in zagnati opremo na rok, določen v pozivu.</w:t>
      </w:r>
      <w:r>
        <w:t xml:space="preserve"> </w:t>
      </w:r>
    </w:p>
    <w:p w14:paraId="2759A17C" w14:textId="2E7C81AB" w:rsidR="00B668DD" w:rsidRPr="00DF708E" w:rsidRDefault="00B668DD" w:rsidP="00B668DD">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in </w:t>
      </w:r>
      <w:r w:rsidRPr="00DF708E">
        <w:rPr>
          <w:rFonts w:asciiTheme="majorHAnsi" w:hAnsiTheme="majorHAnsi" w:cstheme="majorHAnsi"/>
        </w:rPr>
        <w:t>zagonu se sestavi zapisnika o montaži in zagonu opreme. Garancijsko obdobje prične teči naslednji dan po izdelavi zapisnika o montaži in zagonu opreme.</w:t>
      </w:r>
    </w:p>
    <w:bookmarkEnd w:id="1"/>
    <w:p w14:paraId="294D7582" w14:textId="4644905C" w:rsidR="00B668DD" w:rsidRDefault="00B668DD" w:rsidP="004F75AD">
      <w:pPr>
        <w:rPr>
          <w:rFonts w:asciiTheme="majorHAnsi" w:hAnsiTheme="majorHAnsi" w:cstheme="majorHAnsi"/>
        </w:rPr>
      </w:pPr>
    </w:p>
    <w:p w14:paraId="4F62E639" w14:textId="77777777" w:rsidR="00B668DD" w:rsidRPr="00F738D1" w:rsidRDefault="00B668DD" w:rsidP="004F75AD">
      <w:pPr>
        <w:rPr>
          <w:rFonts w:asciiTheme="majorHAnsi" w:hAnsiTheme="majorHAnsi" w:cstheme="majorHAnsi"/>
        </w:rPr>
      </w:pPr>
    </w:p>
    <w:p w14:paraId="2A1739FD" w14:textId="77777777" w:rsidR="00D76622" w:rsidRDefault="00D76622">
      <w:pPr>
        <w:rPr>
          <w:rStyle w:val="Krepko"/>
          <w:rFonts w:asciiTheme="majorHAnsi" w:eastAsia="Times New Roman" w:hAnsiTheme="majorHAnsi" w:cstheme="majorBidi"/>
          <w:lang w:eastAsia="sl-SI"/>
        </w:rPr>
      </w:pPr>
      <w:bookmarkStart w:id="2" w:name="_Hlk169159449"/>
      <w:r>
        <w:rPr>
          <w:rStyle w:val="Krepko"/>
          <w:rFonts w:asciiTheme="majorHAnsi" w:hAnsiTheme="majorHAnsi" w:cstheme="majorBidi"/>
        </w:rPr>
        <w:br w:type="page"/>
      </w:r>
    </w:p>
    <w:p w14:paraId="7B028550" w14:textId="331E3D02" w:rsidR="00495939" w:rsidRPr="00495939" w:rsidRDefault="25869710" w:rsidP="5C81930E">
      <w:pPr>
        <w:pStyle w:val="Navadensplet"/>
        <w:rPr>
          <w:rFonts w:asciiTheme="majorHAnsi" w:hAnsiTheme="majorHAnsi" w:cstheme="majorBidi"/>
          <w:sz w:val="22"/>
          <w:szCs w:val="22"/>
        </w:rPr>
      </w:pPr>
      <w:r w:rsidRPr="5C81930E">
        <w:rPr>
          <w:rStyle w:val="Krepko"/>
          <w:rFonts w:asciiTheme="majorHAnsi" w:hAnsiTheme="majorHAnsi" w:cstheme="majorBidi"/>
          <w:sz w:val="22"/>
          <w:szCs w:val="22"/>
        </w:rPr>
        <w:lastRenderedPageBreak/>
        <w:t xml:space="preserve">PURCHASE OF </w:t>
      </w:r>
      <w:r w:rsidRPr="0044662E">
        <w:rPr>
          <w:rStyle w:val="Krepko"/>
          <w:rFonts w:asciiTheme="majorHAnsi" w:hAnsiTheme="majorHAnsi" w:cstheme="majorHAnsi"/>
          <w:sz w:val="22"/>
          <w:szCs w:val="22"/>
        </w:rPr>
        <w:t xml:space="preserve">DEVICE: </w:t>
      </w:r>
      <w:r w:rsidRPr="0044662E">
        <w:rPr>
          <w:rStyle w:val="Krepko"/>
          <w:rFonts w:asciiTheme="majorHAnsi" w:hAnsiTheme="majorHAnsi" w:cstheme="majorHAnsi"/>
          <w:bCs w:val="0"/>
          <w:sz w:val="22"/>
          <w:szCs w:val="22"/>
        </w:rPr>
        <w:t>ANALYTICAL BALANCE</w:t>
      </w:r>
    </w:p>
    <w:p w14:paraId="2F7704C7" w14:textId="1F0F0E40" w:rsidR="004F75AD" w:rsidRPr="00495939" w:rsidRDefault="00495939" w:rsidP="00495939">
      <w:pPr>
        <w:pStyle w:val="Navadensplet"/>
        <w:rPr>
          <w:rFonts w:asciiTheme="majorHAnsi" w:hAnsiTheme="majorHAnsi" w:cstheme="majorHAnsi"/>
          <w:sz w:val="22"/>
          <w:szCs w:val="22"/>
        </w:rPr>
      </w:pPr>
      <w:bookmarkStart w:id="3" w:name="_Hlk169160694"/>
      <w:bookmarkStart w:id="4" w:name="_Hlk169159489"/>
      <w:bookmarkEnd w:id="2"/>
      <w:r w:rsidRPr="005257F7">
        <w:rPr>
          <w:rFonts w:asciiTheme="majorHAnsi" w:hAnsiTheme="majorHAnsi" w:cstheme="majorHAnsi"/>
          <w:b/>
          <w:bCs/>
          <w:sz w:val="22"/>
          <w:szCs w:val="22"/>
        </w:rPr>
        <w:t xml:space="preserve">Technical Specifications and Procurement Criteria: </w:t>
      </w:r>
      <w:bookmarkEnd w:id="3"/>
      <w:bookmarkEnd w:id="4"/>
    </w:p>
    <w:tbl>
      <w:tblPr>
        <w:tblStyle w:val="Tabelamrea"/>
        <w:tblpPr w:leftFromText="180" w:rightFromText="180" w:vertAnchor="page" w:horzAnchor="margin" w:tblpY="2725"/>
        <w:tblW w:w="0" w:type="auto"/>
        <w:tblLook w:val="04A0" w:firstRow="1" w:lastRow="0" w:firstColumn="1" w:lastColumn="0" w:noHBand="0" w:noVBand="1"/>
      </w:tblPr>
      <w:tblGrid>
        <w:gridCol w:w="1157"/>
        <w:gridCol w:w="6068"/>
        <w:gridCol w:w="1701"/>
      </w:tblGrid>
      <w:tr w:rsidR="00753EEE" w:rsidRPr="00F738D1" w14:paraId="25462239" w14:textId="77777777" w:rsidTr="00753EEE">
        <w:tc>
          <w:tcPr>
            <w:tcW w:w="1157" w:type="dxa"/>
            <w:shd w:val="clear" w:color="auto" w:fill="D9E2F3" w:themeFill="accent1" w:themeFillTint="33"/>
          </w:tcPr>
          <w:p w14:paraId="0F340494"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Serial Number</w:t>
            </w:r>
          </w:p>
        </w:tc>
        <w:tc>
          <w:tcPr>
            <w:tcW w:w="6068" w:type="dxa"/>
            <w:shd w:val="clear" w:color="auto" w:fill="D9E2F3" w:themeFill="accent1" w:themeFillTint="33"/>
          </w:tcPr>
          <w:p w14:paraId="59A06CC5"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 xml:space="preserve">Required Professional and Technical Features </w:t>
            </w:r>
          </w:p>
        </w:tc>
        <w:tc>
          <w:tcPr>
            <w:tcW w:w="1701" w:type="dxa"/>
            <w:shd w:val="clear" w:color="auto" w:fill="D9E2F3" w:themeFill="accent1" w:themeFillTint="33"/>
          </w:tcPr>
          <w:p w14:paraId="7A799495"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Description in the catalog on page</w:t>
            </w:r>
          </w:p>
        </w:tc>
      </w:tr>
      <w:tr w:rsidR="00753EEE" w:rsidRPr="00F738D1" w14:paraId="5DB3BC00" w14:textId="77777777" w:rsidTr="00753EEE">
        <w:tc>
          <w:tcPr>
            <w:tcW w:w="1157" w:type="dxa"/>
          </w:tcPr>
          <w:p w14:paraId="0E9BB58F"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w:t>
            </w:r>
          </w:p>
        </w:tc>
        <w:tc>
          <w:tcPr>
            <w:tcW w:w="6068" w:type="dxa"/>
          </w:tcPr>
          <w:p w14:paraId="0690E20E" w14:textId="77777777" w:rsidR="00753EEE" w:rsidRPr="00F738D1" w:rsidRDefault="00753EEE" w:rsidP="00753EEE">
            <w:pPr>
              <w:rPr>
                <w:rFonts w:asciiTheme="majorHAnsi" w:hAnsiTheme="majorHAnsi" w:cstheme="majorBidi"/>
                <w:highlight w:val="yellow"/>
                <w:lang w:val="en-US"/>
              </w:rPr>
            </w:pPr>
            <w:r w:rsidRPr="00967DA2">
              <w:rPr>
                <w:rFonts w:asciiTheme="majorHAnsi" w:eastAsiaTheme="minorEastAsia" w:hAnsiTheme="majorHAnsi" w:cstheme="majorBidi"/>
                <w:lang w:val="en-US"/>
              </w:rPr>
              <w:t xml:space="preserve">Analytical balance </w:t>
            </w:r>
            <w:r w:rsidRPr="5C81930E">
              <w:rPr>
                <w:rFonts w:asciiTheme="majorHAnsi" w:eastAsiaTheme="minorEastAsia" w:hAnsiTheme="majorHAnsi" w:cstheme="majorBidi"/>
                <w:lang w:val="en-US"/>
              </w:rPr>
              <w:t xml:space="preserve">that </w:t>
            </w:r>
            <w:r w:rsidRPr="00967DA2">
              <w:rPr>
                <w:rFonts w:asciiTheme="majorHAnsi" w:eastAsiaTheme="minorEastAsia" w:hAnsiTheme="majorHAnsi" w:cstheme="majorBidi"/>
                <w:lang w:val="en-US"/>
              </w:rPr>
              <w:t>combines the highest level of precision with large weighing ranges</w:t>
            </w:r>
            <w:r w:rsidRPr="5C81930E">
              <w:rPr>
                <w:rFonts w:asciiTheme="majorHAnsi" w:eastAsiaTheme="minorEastAsia" w:hAnsiTheme="majorHAnsi" w:cstheme="majorBidi"/>
                <w:lang w:val="en-US"/>
              </w:rPr>
              <w:t>.</w:t>
            </w:r>
            <w:r w:rsidRPr="5C81930E">
              <w:rPr>
                <w:rFonts w:ascii="Calibri Light" w:eastAsia="Calibri Light" w:hAnsi="Calibri Light" w:cs="Calibri Light"/>
                <w:lang w:val="en-US"/>
              </w:rPr>
              <w:t xml:space="preserve"> </w:t>
            </w:r>
          </w:p>
        </w:tc>
        <w:tc>
          <w:tcPr>
            <w:tcW w:w="1701" w:type="dxa"/>
          </w:tcPr>
          <w:p w14:paraId="7F3CE1EA" w14:textId="77777777" w:rsidR="00753EEE" w:rsidRPr="00F738D1" w:rsidRDefault="00753EEE" w:rsidP="00753EEE">
            <w:pPr>
              <w:rPr>
                <w:rFonts w:asciiTheme="majorHAnsi" w:hAnsiTheme="majorHAnsi" w:cstheme="majorHAnsi"/>
              </w:rPr>
            </w:pPr>
          </w:p>
        </w:tc>
      </w:tr>
      <w:tr w:rsidR="00753EEE" w14:paraId="1F2AF41F" w14:textId="77777777" w:rsidTr="00753EEE">
        <w:trPr>
          <w:trHeight w:val="300"/>
        </w:trPr>
        <w:tc>
          <w:tcPr>
            <w:tcW w:w="1157" w:type="dxa"/>
          </w:tcPr>
          <w:p w14:paraId="53403EB7" w14:textId="77777777" w:rsidR="00753EEE" w:rsidRDefault="00753EEE" w:rsidP="00753EEE">
            <w:pPr>
              <w:jc w:val="center"/>
              <w:rPr>
                <w:rFonts w:asciiTheme="majorHAnsi" w:hAnsiTheme="majorHAnsi" w:cstheme="majorBidi"/>
              </w:rPr>
            </w:pPr>
            <w:r w:rsidRPr="5C81930E">
              <w:rPr>
                <w:rFonts w:asciiTheme="majorHAnsi" w:hAnsiTheme="majorHAnsi" w:cstheme="majorBidi"/>
              </w:rPr>
              <w:t>2.</w:t>
            </w:r>
          </w:p>
        </w:tc>
        <w:tc>
          <w:tcPr>
            <w:tcW w:w="6068" w:type="dxa"/>
          </w:tcPr>
          <w:p w14:paraId="62B2CFD7" w14:textId="716D0D54" w:rsidR="00753EEE" w:rsidRDefault="009477C6" w:rsidP="00753EEE">
            <w:pPr>
              <w:rPr>
                <w:rFonts w:asciiTheme="majorHAnsi" w:hAnsiTheme="majorHAnsi" w:cstheme="majorBidi"/>
                <w:highlight w:val="yellow"/>
              </w:rPr>
            </w:pPr>
            <w:r w:rsidRPr="009477C6">
              <w:rPr>
                <w:rFonts w:asciiTheme="majorHAnsi" w:hAnsiTheme="majorHAnsi" w:cstheme="majorBidi"/>
              </w:rPr>
              <w:t xml:space="preserve">Weighing in two measuring ranges: up to 52 g and up to 120 g, or in one range: up to 120 g, with the consequence that, for the specifications under points 2, 4, 5 and 6, the first value indicated (the stricter criterion for the whole measuring range) is taken into account.  </w:t>
            </w:r>
          </w:p>
        </w:tc>
        <w:tc>
          <w:tcPr>
            <w:tcW w:w="1701" w:type="dxa"/>
          </w:tcPr>
          <w:p w14:paraId="00DC5163" w14:textId="77777777" w:rsidR="00753EEE" w:rsidRDefault="00753EEE" w:rsidP="00753EEE">
            <w:pPr>
              <w:rPr>
                <w:rFonts w:asciiTheme="majorHAnsi" w:hAnsiTheme="majorHAnsi" w:cstheme="majorBidi"/>
              </w:rPr>
            </w:pPr>
          </w:p>
        </w:tc>
      </w:tr>
      <w:tr w:rsidR="00753EEE" w14:paraId="4BEBF1CB" w14:textId="77777777" w:rsidTr="00753EEE">
        <w:trPr>
          <w:trHeight w:val="300"/>
        </w:trPr>
        <w:tc>
          <w:tcPr>
            <w:tcW w:w="1157" w:type="dxa"/>
          </w:tcPr>
          <w:p w14:paraId="4DE402BB" w14:textId="77777777" w:rsidR="00753EEE" w:rsidRDefault="00753EEE" w:rsidP="00753EEE">
            <w:pPr>
              <w:jc w:val="center"/>
              <w:rPr>
                <w:rFonts w:asciiTheme="majorHAnsi" w:hAnsiTheme="majorHAnsi" w:cstheme="majorBidi"/>
              </w:rPr>
            </w:pPr>
            <w:r w:rsidRPr="5C81930E">
              <w:rPr>
                <w:rFonts w:asciiTheme="majorHAnsi" w:hAnsiTheme="majorHAnsi" w:cstheme="majorBidi"/>
              </w:rPr>
              <w:t>3.</w:t>
            </w:r>
          </w:p>
        </w:tc>
        <w:tc>
          <w:tcPr>
            <w:tcW w:w="6068" w:type="dxa"/>
          </w:tcPr>
          <w:p w14:paraId="3F49B17D" w14:textId="77777777" w:rsidR="00753EEE" w:rsidRDefault="00753EEE" w:rsidP="00753EEE">
            <w:pPr>
              <w:rPr>
                <w:rFonts w:asciiTheme="majorHAnsi" w:hAnsiTheme="majorHAnsi" w:cstheme="majorBidi"/>
                <w:lang w:val="en-US"/>
              </w:rPr>
            </w:pPr>
            <w:r w:rsidRPr="5C81930E">
              <w:rPr>
                <w:rFonts w:asciiTheme="majorHAnsi" w:hAnsiTheme="majorHAnsi" w:cstheme="majorBidi"/>
                <w:lang w:val="en-US"/>
              </w:rPr>
              <w:t>Suitable for weighing the small amounts of analytical standards in powder or liquid form in microcentrifuge tubes.</w:t>
            </w:r>
          </w:p>
        </w:tc>
        <w:tc>
          <w:tcPr>
            <w:tcW w:w="1701" w:type="dxa"/>
          </w:tcPr>
          <w:p w14:paraId="092AD9A3" w14:textId="77777777" w:rsidR="00753EEE" w:rsidRDefault="00753EEE" w:rsidP="00753EEE">
            <w:pPr>
              <w:rPr>
                <w:rFonts w:asciiTheme="majorHAnsi" w:hAnsiTheme="majorHAnsi" w:cstheme="majorBidi"/>
              </w:rPr>
            </w:pPr>
          </w:p>
        </w:tc>
      </w:tr>
      <w:tr w:rsidR="00753EEE" w:rsidRPr="00F738D1" w14:paraId="59C65C03" w14:textId="77777777" w:rsidTr="00753EEE">
        <w:tc>
          <w:tcPr>
            <w:tcW w:w="1157" w:type="dxa"/>
          </w:tcPr>
          <w:p w14:paraId="35A7DFB3"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2.</w:t>
            </w:r>
          </w:p>
        </w:tc>
        <w:tc>
          <w:tcPr>
            <w:tcW w:w="6068" w:type="dxa"/>
          </w:tcPr>
          <w:p w14:paraId="043D9F89" w14:textId="77777777" w:rsidR="00753EEE" w:rsidRPr="00F738D1" w:rsidRDefault="00753EEE" w:rsidP="00753EEE">
            <w:pPr>
              <w:rPr>
                <w:rFonts w:asciiTheme="majorHAnsi" w:hAnsiTheme="majorHAnsi" w:cstheme="majorHAnsi"/>
                <w:highlight w:val="yellow"/>
              </w:rPr>
            </w:pPr>
            <w:r w:rsidRPr="00F738D1">
              <w:rPr>
                <w:rFonts w:asciiTheme="majorHAnsi" w:hAnsiTheme="majorHAnsi" w:cstheme="majorHAnsi"/>
              </w:rPr>
              <w:t>Resolution [d]: ± 0.01/0.1 mg.</w:t>
            </w:r>
          </w:p>
        </w:tc>
        <w:tc>
          <w:tcPr>
            <w:tcW w:w="1701" w:type="dxa"/>
          </w:tcPr>
          <w:p w14:paraId="4B1E0583" w14:textId="77777777" w:rsidR="00753EEE" w:rsidRPr="00F738D1" w:rsidRDefault="00753EEE" w:rsidP="00753EEE">
            <w:pPr>
              <w:rPr>
                <w:rFonts w:asciiTheme="majorHAnsi" w:hAnsiTheme="majorHAnsi" w:cstheme="majorHAnsi"/>
              </w:rPr>
            </w:pPr>
          </w:p>
        </w:tc>
      </w:tr>
      <w:tr w:rsidR="00753EEE" w:rsidRPr="00F738D1" w14:paraId="2B67F341" w14:textId="77777777" w:rsidTr="00753EEE">
        <w:tc>
          <w:tcPr>
            <w:tcW w:w="1157" w:type="dxa"/>
          </w:tcPr>
          <w:p w14:paraId="29C4CEBC"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3.</w:t>
            </w:r>
          </w:p>
        </w:tc>
        <w:tc>
          <w:tcPr>
            <w:tcW w:w="6068" w:type="dxa"/>
          </w:tcPr>
          <w:p w14:paraId="7E3BCE7F" w14:textId="77777777" w:rsidR="00753EEE" w:rsidRPr="00F738D1" w:rsidRDefault="00753EEE" w:rsidP="00753EEE">
            <w:pPr>
              <w:rPr>
                <w:rFonts w:asciiTheme="majorHAnsi" w:hAnsiTheme="majorHAnsi" w:cstheme="majorHAnsi"/>
                <w:highlight w:val="yellow"/>
              </w:rPr>
            </w:pPr>
            <w:r w:rsidRPr="00F738D1">
              <w:rPr>
                <w:rFonts w:asciiTheme="majorHAnsi" w:hAnsiTheme="majorHAnsi" w:cstheme="majorHAnsi"/>
              </w:rPr>
              <w:t>Minimum load: 1 mg or less.</w:t>
            </w:r>
          </w:p>
        </w:tc>
        <w:tc>
          <w:tcPr>
            <w:tcW w:w="1701" w:type="dxa"/>
          </w:tcPr>
          <w:p w14:paraId="576DD3EC" w14:textId="77777777" w:rsidR="00753EEE" w:rsidRPr="00F738D1" w:rsidRDefault="00753EEE" w:rsidP="00753EEE">
            <w:pPr>
              <w:rPr>
                <w:rFonts w:asciiTheme="majorHAnsi" w:hAnsiTheme="majorHAnsi" w:cstheme="majorHAnsi"/>
              </w:rPr>
            </w:pPr>
          </w:p>
        </w:tc>
      </w:tr>
      <w:tr w:rsidR="00753EEE" w:rsidRPr="00F738D1" w14:paraId="63F65B8D" w14:textId="77777777" w:rsidTr="00753EEE">
        <w:tc>
          <w:tcPr>
            <w:tcW w:w="1157" w:type="dxa"/>
          </w:tcPr>
          <w:p w14:paraId="4DEBDB61"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4.</w:t>
            </w:r>
          </w:p>
        </w:tc>
        <w:tc>
          <w:tcPr>
            <w:tcW w:w="6068" w:type="dxa"/>
          </w:tcPr>
          <w:p w14:paraId="6C4BFF1D" w14:textId="77777777" w:rsidR="00753EEE" w:rsidRPr="00F738D1" w:rsidRDefault="00753EEE" w:rsidP="00753EEE">
            <w:pPr>
              <w:rPr>
                <w:rFonts w:asciiTheme="majorHAnsi" w:hAnsiTheme="majorHAnsi" w:cstheme="majorHAnsi"/>
                <w:highlight w:val="yellow"/>
              </w:rPr>
            </w:pPr>
            <w:r w:rsidRPr="00F738D1">
              <w:rPr>
                <w:rFonts w:asciiTheme="majorHAnsi" w:hAnsiTheme="majorHAnsi" w:cstheme="majorHAnsi"/>
              </w:rPr>
              <w:t>Repeatability: 0.02/0.1 mg or better.</w:t>
            </w:r>
          </w:p>
        </w:tc>
        <w:tc>
          <w:tcPr>
            <w:tcW w:w="1701" w:type="dxa"/>
          </w:tcPr>
          <w:p w14:paraId="3A86E46F" w14:textId="77777777" w:rsidR="00753EEE" w:rsidRPr="00F738D1" w:rsidRDefault="00753EEE" w:rsidP="00753EEE">
            <w:pPr>
              <w:rPr>
                <w:rFonts w:asciiTheme="majorHAnsi" w:hAnsiTheme="majorHAnsi" w:cstheme="majorHAnsi"/>
              </w:rPr>
            </w:pPr>
          </w:p>
        </w:tc>
      </w:tr>
      <w:tr w:rsidR="00753EEE" w:rsidRPr="00F738D1" w14:paraId="506F66F2" w14:textId="77777777" w:rsidTr="00753EEE">
        <w:tc>
          <w:tcPr>
            <w:tcW w:w="1157" w:type="dxa"/>
          </w:tcPr>
          <w:p w14:paraId="7D231945"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5.</w:t>
            </w:r>
          </w:p>
        </w:tc>
        <w:tc>
          <w:tcPr>
            <w:tcW w:w="6068" w:type="dxa"/>
          </w:tcPr>
          <w:p w14:paraId="468D5F3B" w14:textId="77777777" w:rsidR="00753EEE" w:rsidRPr="00F738D1" w:rsidRDefault="00753EEE" w:rsidP="00753EEE">
            <w:pPr>
              <w:tabs>
                <w:tab w:val="left" w:pos="1296"/>
              </w:tabs>
              <w:rPr>
                <w:rFonts w:asciiTheme="majorHAnsi" w:hAnsiTheme="majorHAnsi" w:cstheme="majorHAnsi"/>
              </w:rPr>
            </w:pPr>
            <w:r w:rsidRPr="00F738D1">
              <w:rPr>
                <w:rFonts w:asciiTheme="majorHAnsi" w:hAnsiTheme="majorHAnsi" w:cstheme="majorHAnsi"/>
              </w:rPr>
              <w:t>Linearity up to 0.05/0.2 mg or better.</w:t>
            </w:r>
          </w:p>
        </w:tc>
        <w:tc>
          <w:tcPr>
            <w:tcW w:w="1701" w:type="dxa"/>
          </w:tcPr>
          <w:p w14:paraId="388B3B51" w14:textId="77777777" w:rsidR="00753EEE" w:rsidRPr="00F738D1" w:rsidRDefault="00753EEE" w:rsidP="00753EEE">
            <w:pPr>
              <w:rPr>
                <w:rFonts w:asciiTheme="majorHAnsi" w:hAnsiTheme="majorHAnsi" w:cstheme="majorHAnsi"/>
              </w:rPr>
            </w:pPr>
          </w:p>
        </w:tc>
      </w:tr>
      <w:tr w:rsidR="00753EEE" w:rsidRPr="00F738D1" w14:paraId="53BF5304" w14:textId="77777777" w:rsidTr="00753EEE">
        <w:tc>
          <w:tcPr>
            <w:tcW w:w="1157" w:type="dxa"/>
          </w:tcPr>
          <w:p w14:paraId="5CCD278E"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6.</w:t>
            </w:r>
          </w:p>
        </w:tc>
        <w:tc>
          <w:tcPr>
            <w:tcW w:w="6068" w:type="dxa"/>
          </w:tcPr>
          <w:p w14:paraId="45736407"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Stabilization speed: 8/2 s or better.</w:t>
            </w:r>
          </w:p>
        </w:tc>
        <w:tc>
          <w:tcPr>
            <w:tcW w:w="1701" w:type="dxa"/>
          </w:tcPr>
          <w:p w14:paraId="76D13A87" w14:textId="77777777" w:rsidR="00753EEE" w:rsidRPr="00F738D1" w:rsidRDefault="00753EEE" w:rsidP="00753EEE">
            <w:pPr>
              <w:rPr>
                <w:rFonts w:asciiTheme="majorHAnsi" w:hAnsiTheme="majorHAnsi" w:cstheme="majorHAnsi"/>
              </w:rPr>
            </w:pPr>
          </w:p>
        </w:tc>
      </w:tr>
      <w:tr w:rsidR="00753EEE" w:rsidRPr="00F738D1" w14:paraId="255D3F4A" w14:textId="77777777" w:rsidTr="00753EEE">
        <w:tc>
          <w:tcPr>
            <w:tcW w:w="1157" w:type="dxa"/>
          </w:tcPr>
          <w:p w14:paraId="6DE09199"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7.</w:t>
            </w:r>
          </w:p>
        </w:tc>
        <w:tc>
          <w:tcPr>
            <w:tcW w:w="6068" w:type="dxa"/>
          </w:tcPr>
          <w:p w14:paraId="5B3E8FEB"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OLED display.</w:t>
            </w:r>
          </w:p>
        </w:tc>
        <w:tc>
          <w:tcPr>
            <w:tcW w:w="1701" w:type="dxa"/>
          </w:tcPr>
          <w:p w14:paraId="0A241599" w14:textId="77777777" w:rsidR="00753EEE" w:rsidRPr="00F738D1" w:rsidRDefault="00753EEE" w:rsidP="00753EEE">
            <w:pPr>
              <w:rPr>
                <w:rFonts w:asciiTheme="majorHAnsi" w:hAnsiTheme="majorHAnsi" w:cstheme="majorHAnsi"/>
              </w:rPr>
            </w:pPr>
          </w:p>
        </w:tc>
      </w:tr>
      <w:tr w:rsidR="00753EEE" w:rsidRPr="00F738D1" w14:paraId="632C254A" w14:textId="77777777" w:rsidTr="00753EEE">
        <w:tc>
          <w:tcPr>
            <w:tcW w:w="1157" w:type="dxa"/>
          </w:tcPr>
          <w:p w14:paraId="0551AFE9"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8.</w:t>
            </w:r>
          </w:p>
        </w:tc>
        <w:tc>
          <w:tcPr>
            <w:tcW w:w="6068" w:type="dxa"/>
          </w:tcPr>
          <w:p w14:paraId="29D62FB3"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The size of the weighing plate should be at least 91 mm in diameter.</w:t>
            </w:r>
          </w:p>
        </w:tc>
        <w:tc>
          <w:tcPr>
            <w:tcW w:w="1701" w:type="dxa"/>
          </w:tcPr>
          <w:p w14:paraId="18F0A665" w14:textId="77777777" w:rsidR="00753EEE" w:rsidRPr="00F738D1" w:rsidRDefault="00753EEE" w:rsidP="00753EEE">
            <w:pPr>
              <w:rPr>
                <w:rFonts w:asciiTheme="majorHAnsi" w:hAnsiTheme="majorHAnsi" w:cstheme="majorHAnsi"/>
              </w:rPr>
            </w:pPr>
          </w:p>
        </w:tc>
      </w:tr>
      <w:tr w:rsidR="00753EEE" w:rsidRPr="00F738D1" w14:paraId="6037C156" w14:textId="77777777" w:rsidTr="00753EEE">
        <w:tc>
          <w:tcPr>
            <w:tcW w:w="1157" w:type="dxa"/>
          </w:tcPr>
          <w:p w14:paraId="2F9F755B"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9.</w:t>
            </w:r>
          </w:p>
        </w:tc>
        <w:tc>
          <w:tcPr>
            <w:tcW w:w="6068" w:type="dxa"/>
          </w:tcPr>
          <w:p w14:paraId="1365E600"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It must have automatic calibration in case of temperature change ≥ 1°C or time-controlled internal calibration every 4 hours.</w:t>
            </w:r>
          </w:p>
        </w:tc>
        <w:tc>
          <w:tcPr>
            <w:tcW w:w="1701" w:type="dxa"/>
          </w:tcPr>
          <w:p w14:paraId="47353B7B" w14:textId="77777777" w:rsidR="00753EEE" w:rsidRPr="00F738D1" w:rsidRDefault="00753EEE" w:rsidP="00753EEE">
            <w:pPr>
              <w:rPr>
                <w:rFonts w:asciiTheme="majorHAnsi" w:hAnsiTheme="majorHAnsi" w:cstheme="majorHAnsi"/>
              </w:rPr>
            </w:pPr>
          </w:p>
        </w:tc>
      </w:tr>
      <w:tr w:rsidR="00753EEE" w:rsidRPr="00F738D1" w14:paraId="40B64283" w14:textId="77777777" w:rsidTr="00753EEE">
        <w:tc>
          <w:tcPr>
            <w:tcW w:w="1157" w:type="dxa"/>
          </w:tcPr>
          <w:p w14:paraId="5600F069"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10.</w:t>
            </w:r>
          </w:p>
        </w:tc>
        <w:tc>
          <w:tcPr>
            <w:tcW w:w="6068" w:type="dxa"/>
          </w:tcPr>
          <w:p w14:paraId="7D13C2C2"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Built-in automatic door opening of the weighing cell with hands-free operation.</w:t>
            </w:r>
          </w:p>
        </w:tc>
        <w:tc>
          <w:tcPr>
            <w:tcW w:w="1701" w:type="dxa"/>
          </w:tcPr>
          <w:p w14:paraId="7A238BC7" w14:textId="77777777" w:rsidR="00753EEE" w:rsidRPr="00F738D1" w:rsidRDefault="00753EEE" w:rsidP="00753EEE">
            <w:pPr>
              <w:rPr>
                <w:rFonts w:asciiTheme="majorHAnsi" w:hAnsiTheme="majorHAnsi" w:cstheme="majorHAnsi"/>
              </w:rPr>
            </w:pPr>
          </w:p>
        </w:tc>
      </w:tr>
      <w:tr w:rsidR="00753EEE" w:rsidRPr="00F738D1" w14:paraId="7CFAFEC8" w14:textId="77777777" w:rsidTr="00753EEE">
        <w:tc>
          <w:tcPr>
            <w:tcW w:w="1157" w:type="dxa"/>
          </w:tcPr>
          <w:p w14:paraId="2B2260C0"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11.</w:t>
            </w:r>
          </w:p>
        </w:tc>
        <w:tc>
          <w:tcPr>
            <w:tcW w:w="6068" w:type="dxa"/>
          </w:tcPr>
          <w:p w14:paraId="60E67253"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Built-in ionizer for removing static electricity.</w:t>
            </w:r>
          </w:p>
        </w:tc>
        <w:tc>
          <w:tcPr>
            <w:tcW w:w="1701" w:type="dxa"/>
          </w:tcPr>
          <w:p w14:paraId="03BCCC6C" w14:textId="77777777" w:rsidR="00753EEE" w:rsidRPr="00F738D1" w:rsidRDefault="00753EEE" w:rsidP="00753EEE">
            <w:pPr>
              <w:rPr>
                <w:rFonts w:asciiTheme="majorHAnsi" w:hAnsiTheme="majorHAnsi" w:cstheme="majorHAnsi"/>
              </w:rPr>
            </w:pPr>
          </w:p>
        </w:tc>
      </w:tr>
      <w:tr w:rsidR="00753EEE" w:rsidRPr="00F738D1" w14:paraId="5C60BC8B" w14:textId="77777777" w:rsidTr="00753EEE">
        <w:tc>
          <w:tcPr>
            <w:tcW w:w="1157" w:type="dxa"/>
          </w:tcPr>
          <w:p w14:paraId="440D3DA9"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12.</w:t>
            </w:r>
          </w:p>
        </w:tc>
        <w:tc>
          <w:tcPr>
            <w:tcW w:w="6068" w:type="dxa"/>
          </w:tcPr>
          <w:p w14:paraId="4B0351BD" w14:textId="77777777" w:rsidR="00753EEE" w:rsidRPr="00F738D1" w:rsidRDefault="00753EEE" w:rsidP="00753EEE">
            <w:pPr>
              <w:rPr>
                <w:rFonts w:asciiTheme="majorHAnsi" w:hAnsiTheme="majorHAnsi" w:cstheme="majorHAnsi"/>
              </w:rPr>
            </w:pPr>
            <w:r w:rsidRPr="00F738D1">
              <w:rPr>
                <w:rFonts w:asciiTheme="majorHAnsi" w:hAnsiTheme="majorHAnsi" w:cstheme="majorHAnsi"/>
              </w:rPr>
              <w:t>Built-in height-adjustable internal shield.</w:t>
            </w:r>
          </w:p>
        </w:tc>
        <w:tc>
          <w:tcPr>
            <w:tcW w:w="1701" w:type="dxa"/>
          </w:tcPr>
          <w:p w14:paraId="5963953A" w14:textId="77777777" w:rsidR="00753EEE" w:rsidRPr="00F738D1" w:rsidRDefault="00753EEE" w:rsidP="00753EEE">
            <w:pPr>
              <w:rPr>
                <w:rFonts w:asciiTheme="majorHAnsi" w:hAnsiTheme="majorHAnsi" w:cstheme="majorHAnsi"/>
              </w:rPr>
            </w:pPr>
          </w:p>
        </w:tc>
      </w:tr>
      <w:tr w:rsidR="00753EEE" w:rsidRPr="00F738D1" w14:paraId="79862AD6" w14:textId="77777777" w:rsidTr="00753EEE">
        <w:tc>
          <w:tcPr>
            <w:tcW w:w="1157" w:type="dxa"/>
          </w:tcPr>
          <w:p w14:paraId="062DFE9C"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13.</w:t>
            </w:r>
          </w:p>
        </w:tc>
        <w:tc>
          <w:tcPr>
            <w:tcW w:w="6068" w:type="dxa"/>
          </w:tcPr>
          <w:p w14:paraId="2D8D5F8B" w14:textId="77777777" w:rsidR="00753EEE" w:rsidRPr="00F738D1" w:rsidRDefault="00753EEE" w:rsidP="00753EEE">
            <w:pPr>
              <w:rPr>
                <w:rFonts w:asciiTheme="majorHAnsi" w:eastAsia="Times New Roman" w:hAnsiTheme="majorHAnsi" w:cstheme="majorHAnsi"/>
              </w:rPr>
            </w:pPr>
            <w:r w:rsidRPr="00F738D1">
              <w:rPr>
                <w:rFonts w:asciiTheme="majorHAnsi" w:hAnsiTheme="majorHAnsi" w:cstheme="majorHAnsi"/>
              </w:rPr>
              <w:t>Ability to store user settings for up to 10 users.</w:t>
            </w:r>
          </w:p>
        </w:tc>
        <w:tc>
          <w:tcPr>
            <w:tcW w:w="1701" w:type="dxa"/>
          </w:tcPr>
          <w:p w14:paraId="23972C2B" w14:textId="77777777" w:rsidR="00753EEE" w:rsidRPr="00F738D1" w:rsidRDefault="00753EEE" w:rsidP="00753EEE">
            <w:pPr>
              <w:rPr>
                <w:rFonts w:asciiTheme="majorHAnsi" w:hAnsiTheme="majorHAnsi" w:cstheme="majorHAnsi"/>
              </w:rPr>
            </w:pPr>
          </w:p>
        </w:tc>
      </w:tr>
      <w:tr w:rsidR="00753EEE" w:rsidRPr="00F738D1" w14:paraId="3373C13A" w14:textId="77777777" w:rsidTr="00753EEE">
        <w:trPr>
          <w:trHeight w:val="300"/>
        </w:trPr>
        <w:tc>
          <w:tcPr>
            <w:tcW w:w="1157" w:type="dxa"/>
          </w:tcPr>
          <w:p w14:paraId="2B263CF1" w14:textId="77777777" w:rsidR="00753EEE" w:rsidRPr="00F738D1" w:rsidRDefault="00753EEE" w:rsidP="00753EEE">
            <w:pPr>
              <w:jc w:val="center"/>
              <w:rPr>
                <w:rFonts w:asciiTheme="majorHAnsi" w:hAnsiTheme="majorHAnsi" w:cstheme="majorHAnsi"/>
              </w:rPr>
            </w:pPr>
            <w:r w:rsidRPr="00F738D1">
              <w:rPr>
                <w:rFonts w:asciiTheme="majorHAnsi" w:hAnsiTheme="majorHAnsi" w:cstheme="majorHAnsi"/>
              </w:rPr>
              <w:t>14.</w:t>
            </w:r>
          </w:p>
        </w:tc>
        <w:tc>
          <w:tcPr>
            <w:tcW w:w="6068" w:type="dxa"/>
          </w:tcPr>
          <w:p w14:paraId="74FCC449" w14:textId="77777777" w:rsidR="00753EEE" w:rsidRPr="00F738D1" w:rsidRDefault="00753EEE" w:rsidP="00753EEE">
            <w:pPr>
              <w:rPr>
                <w:rFonts w:asciiTheme="majorHAnsi" w:eastAsia="Times New Roman" w:hAnsiTheme="majorHAnsi" w:cstheme="majorHAnsi"/>
                <w:lang w:val="sl"/>
              </w:rPr>
            </w:pPr>
            <w:r w:rsidRPr="00F738D1">
              <w:rPr>
                <w:rFonts w:asciiTheme="majorHAnsi" w:hAnsiTheme="majorHAnsi" w:cstheme="majorHAnsi"/>
              </w:rPr>
              <w:t>Ability for contactless taring (via IR sensor).</w:t>
            </w:r>
          </w:p>
        </w:tc>
        <w:tc>
          <w:tcPr>
            <w:tcW w:w="1701" w:type="dxa"/>
          </w:tcPr>
          <w:p w14:paraId="20032373" w14:textId="77777777" w:rsidR="00753EEE" w:rsidRPr="00F738D1" w:rsidRDefault="00753EEE" w:rsidP="00753EEE">
            <w:pPr>
              <w:rPr>
                <w:rFonts w:asciiTheme="majorHAnsi" w:hAnsiTheme="majorHAnsi" w:cstheme="majorHAnsi"/>
              </w:rPr>
            </w:pPr>
          </w:p>
        </w:tc>
      </w:tr>
      <w:tr w:rsidR="00753EEE" w:rsidRPr="00F738D1" w14:paraId="7C74ED8B" w14:textId="77777777" w:rsidTr="00753EEE">
        <w:trPr>
          <w:trHeight w:val="300"/>
        </w:trPr>
        <w:tc>
          <w:tcPr>
            <w:tcW w:w="1157" w:type="dxa"/>
          </w:tcPr>
          <w:p w14:paraId="7AC8AEB9" w14:textId="77777777" w:rsidR="00753EEE" w:rsidRPr="00F738D1" w:rsidRDefault="00753EEE" w:rsidP="00753EEE">
            <w:pPr>
              <w:jc w:val="center"/>
              <w:rPr>
                <w:rFonts w:asciiTheme="majorHAnsi" w:hAnsiTheme="majorHAnsi" w:cstheme="majorHAnsi"/>
                <w:lang w:val="en-SI"/>
              </w:rPr>
            </w:pPr>
            <w:r w:rsidRPr="00F738D1">
              <w:rPr>
                <w:rFonts w:asciiTheme="majorHAnsi" w:hAnsiTheme="majorHAnsi" w:cstheme="majorHAnsi"/>
                <w:lang w:val="en-SI"/>
              </w:rPr>
              <w:t>15.</w:t>
            </w:r>
          </w:p>
        </w:tc>
        <w:tc>
          <w:tcPr>
            <w:tcW w:w="6068" w:type="dxa"/>
          </w:tcPr>
          <w:p w14:paraId="7FE3FB8B" w14:textId="77777777" w:rsidR="00753EEE" w:rsidRPr="00F738D1" w:rsidRDefault="00753EEE" w:rsidP="00753EEE">
            <w:pPr>
              <w:rPr>
                <w:rFonts w:asciiTheme="majorHAnsi" w:hAnsiTheme="majorHAnsi" w:cstheme="majorHAnsi"/>
                <w:lang w:val="en-SI"/>
              </w:rPr>
            </w:pPr>
            <w:r w:rsidRPr="00F738D1">
              <w:rPr>
                <w:rFonts w:asciiTheme="majorHAnsi" w:hAnsiTheme="majorHAnsi" w:cstheme="majorHAnsi"/>
                <w:lang w:val="en-SI"/>
              </w:rPr>
              <w:t>Service and calibration in the Republic of Slovenia.</w:t>
            </w:r>
          </w:p>
        </w:tc>
        <w:tc>
          <w:tcPr>
            <w:tcW w:w="1701" w:type="dxa"/>
          </w:tcPr>
          <w:p w14:paraId="68360BF0" w14:textId="77777777" w:rsidR="00753EEE" w:rsidRPr="00F738D1" w:rsidRDefault="00753EEE" w:rsidP="00753EEE">
            <w:pPr>
              <w:rPr>
                <w:rFonts w:asciiTheme="majorHAnsi" w:hAnsiTheme="majorHAnsi" w:cstheme="majorHAnsi"/>
              </w:rPr>
            </w:pPr>
          </w:p>
        </w:tc>
      </w:tr>
    </w:tbl>
    <w:p w14:paraId="051D755A" w14:textId="77777777" w:rsidR="00663001" w:rsidRPr="00F738D1" w:rsidRDefault="00663001" w:rsidP="00663001">
      <w:pPr>
        <w:rPr>
          <w:rFonts w:asciiTheme="majorHAnsi" w:hAnsiTheme="majorHAnsi" w:cstheme="majorHAnsi"/>
          <w:b/>
          <w:bCs/>
        </w:rPr>
      </w:pPr>
      <w:r w:rsidRPr="00F738D1">
        <w:rPr>
          <w:rFonts w:asciiTheme="majorHAnsi" w:hAnsiTheme="majorHAnsi" w:cstheme="majorHAnsi"/>
          <w:b/>
          <w:bCs/>
        </w:rPr>
        <w:t>Other requirements:</w:t>
      </w:r>
    </w:p>
    <w:tbl>
      <w:tblPr>
        <w:tblStyle w:val="Tabelamrea"/>
        <w:tblW w:w="8926" w:type="dxa"/>
        <w:tblLook w:val="04A0" w:firstRow="1" w:lastRow="0" w:firstColumn="1" w:lastColumn="0" w:noHBand="0" w:noVBand="1"/>
      </w:tblPr>
      <w:tblGrid>
        <w:gridCol w:w="1168"/>
        <w:gridCol w:w="6057"/>
        <w:gridCol w:w="1701"/>
      </w:tblGrid>
      <w:tr w:rsidR="00BC1CDE" w:rsidRPr="00F738D1" w14:paraId="4BE75245" w14:textId="77777777" w:rsidTr="00495939">
        <w:tc>
          <w:tcPr>
            <w:tcW w:w="1168" w:type="dxa"/>
          </w:tcPr>
          <w:p w14:paraId="08917CEA" w14:textId="3F6F9723" w:rsidR="00BC1CDE" w:rsidRPr="00F738D1" w:rsidRDefault="00BC1CDE" w:rsidP="00BC1CDE">
            <w:pPr>
              <w:jc w:val="center"/>
              <w:rPr>
                <w:rFonts w:asciiTheme="majorHAnsi" w:hAnsiTheme="majorHAnsi" w:cstheme="majorHAnsi"/>
              </w:rPr>
            </w:pPr>
            <w:r w:rsidRPr="00F738D1">
              <w:rPr>
                <w:rFonts w:asciiTheme="majorHAnsi" w:hAnsiTheme="majorHAnsi" w:cstheme="majorHAnsi"/>
              </w:rPr>
              <w:t>1.</w:t>
            </w:r>
          </w:p>
        </w:tc>
        <w:tc>
          <w:tcPr>
            <w:tcW w:w="6057" w:type="dxa"/>
          </w:tcPr>
          <w:p w14:paraId="65443623" w14:textId="3F0A3D81" w:rsidR="00BC1CDE" w:rsidRPr="00967DA2" w:rsidRDefault="00BC1CDE" w:rsidP="00BC1CDE">
            <w:pPr>
              <w:rPr>
                <w:rFonts w:asciiTheme="majorHAnsi" w:hAnsiTheme="majorHAnsi" w:cstheme="majorHAnsi"/>
                <w:lang w:val="en-SI"/>
              </w:rPr>
            </w:pPr>
            <w:r w:rsidRPr="00F738D1">
              <w:rPr>
                <w:rFonts w:asciiTheme="majorHAnsi" w:hAnsiTheme="majorHAnsi" w:cstheme="majorHAnsi"/>
              </w:rPr>
              <w:t>All technical documentation</w:t>
            </w:r>
            <w:r w:rsidR="00967DA2">
              <w:rPr>
                <w:rFonts w:asciiTheme="majorHAnsi" w:hAnsiTheme="majorHAnsi" w:cstheme="majorHAnsi"/>
                <w:lang w:val="en-SI"/>
              </w:rPr>
              <w:t>, 1 copy of each</w:t>
            </w:r>
            <w:r w:rsidRPr="00F738D1">
              <w:rPr>
                <w:rFonts w:asciiTheme="majorHAnsi" w:hAnsiTheme="majorHAnsi" w:cstheme="majorHAnsi"/>
                <w:lang w:val="en-SI"/>
              </w:rPr>
              <w:t xml:space="preserve"> (</w:t>
            </w:r>
            <w:r w:rsidRPr="00F738D1">
              <w:rPr>
                <w:rFonts w:asciiTheme="majorHAnsi" w:hAnsiTheme="majorHAnsi" w:cstheme="majorHAnsi"/>
                <w:lang w:val="en-GB"/>
              </w:rPr>
              <w:t>User manuals, maintenance instructions, warranty, and other documentation</w:t>
            </w:r>
            <w:r w:rsidRPr="00F738D1">
              <w:rPr>
                <w:rFonts w:asciiTheme="majorHAnsi" w:hAnsiTheme="majorHAnsi" w:cstheme="majorHAnsi"/>
                <w:lang w:val="en-SI"/>
              </w:rPr>
              <w:t>)</w:t>
            </w:r>
            <w:r w:rsidRPr="00F738D1">
              <w:rPr>
                <w:rFonts w:asciiTheme="majorHAnsi" w:hAnsiTheme="majorHAnsi" w:cstheme="majorHAnsi"/>
              </w:rPr>
              <w:t>, installation of the weighing scale, and demonstration of its operation must be provided along with it.</w:t>
            </w:r>
            <w:r w:rsidR="00967DA2">
              <w:rPr>
                <w:rFonts w:asciiTheme="majorHAnsi" w:hAnsiTheme="majorHAnsi" w:cstheme="majorHAnsi"/>
                <w:lang w:val="en-SI"/>
              </w:rPr>
              <w:t xml:space="preserve"> All documentation is in Slovenian or English.</w:t>
            </w:r>
          </w:p>
        </w:tc>
        <w:tc>
          <w:tcPr>
            <w:tcW w:w="1701" w:type="dxa"/>
          </w:tcPr>
          <w:p w14:paraId="04DDCBFD" w14:textId="77777777" w:rsidR="00BC1CDE" w:rsidRPr="00F738D1" w:rsidRDefault="00BC1CDE" w:rsidP="00BC1CDE">
            <w:pPr>
              <w:rPr>
                <w:rFonts w:asciiTheme="majorHAnsi" w:hAnsiTheme="majorHAnsi" w:cstheme="majorHAnsi"/>
              </w:rPr>
            </w:pPr>
          </w:p>
        </w:tc>
      </w:tr>
      <w:tr w:rsidR="00BC1CDE" w:rsidRPr="00F738D1" w14:paraId="3570FDC9" w14:textId="77777777" w:rsidTr="00495939">
        <w:tc>
          <w:tcPr>
            <w:tcW w:w="1168" w:type="dxa"/>
          </w:tcPr>
          <w:p w14:paraId="39B112B6" w14:textId="3705FC9F" w:rsidR="00BC1CDE" w:rsidRPr="00F738D1" w:rsidRDefault="00BC1CDE" w:rsidP="00BC1CDE">
            <w:pPr>
              <w:jc w:val="center"/>
              <w:rPr>
                <w:rFonts w:asciiTheme="majorHAnsi" w:hAnsiTheme="majorHAnsi" w:cstheme="majorHAnsi"/>
              </w:rPr>
            </w:pPr>
            <w:r w:rsidRPr="00F738D1">
              <w:rPr>
                <w:rFonts w:asciiTheme="majorHAnsi" w:hAnsiTheme="majorHAnsi" w:cstheme="majorHAnsi"/>
              </w:rPr>
              <w:t>2.</w:t>
            </w:r>
          </w:p>
        </w:tc>
        <w:tc>
          <w:tcPr>
            <w:tcW w:w="6057" w:type="dxa"/>
          </w:tcPr>
          <w:p w14:paraId="736C565D" w14:textId="7FA5363D" w:rsidR="00BC1CDE" w:rsidRPr="00F738D1" w:rsidRDefault="00BC1CDE" w:rsidP="00BC1CDE">
            <w:pPr>
              <w:rPr>
                <w:rFonts w:asciiTheme="majorHAnsi" w:hAnsiTheme="majorHAnsi" w:cstheme="majorHAnsi"/>
              </w:rPr>
            </w:pPr>
            <w:r w:rsidRPr="00F738D1">
              <w:rPr>
                <w:rFonts w:asciiTheme="majorHAnsi" w:hAnsiTheme="majorHAnsi" w:cstheme="majorHAnsi"/>
              </w:rPr>
              <w:t>Authorized service must be provided in the Republic of Slovenia, as well as additional calibration for the  weighing scale.</w:t>
            </w:r>
          </w:p>
        </w:tc>
        <w:tc>
          <w:tcPr>
            <w:tcW w:w="1701" w:type="dxa"/>
          </w:tcPr>
          <w:p w14:paraId="1E3A162A" w14:textId="77777777" w:rsidR="00BC1CDE" w:rsidRPr="00F738D1" w:rsidRDefault="00BC1CDE" w:rsidP="00BC1CDE">
            <w:pPr>
              <w:rPr>
                <w:rFonts w:asciiTheme="majorHAnsi" w:hAnsiTheme="majorHAnsi" w:cstheme="majorHAnsi"/>
              </w:rPr>
            </w:pPr>
          </w:p>
        </w:tc>
      </w:tr>
      <w:tr w:rsidR="00BC1CDE" w:rsidRPr="00F738D1" w14:paraId="3E8958A6" w14:textId="77777777" w:rsidTr="00495939">
        <w:tc>
          <w:tcPr>
            <w:tcW w:w="1168" w:type="dxa"/>
          </w:tcPr>
          <w:p w14:paraId="607F21E6" w14:textId="5F47FABF" w:rsidR="00BC1CDE" w:rsidRPr="00F738D1" w:rsidRDefault="00BC1CDE" w:rsidP="00BC1CDE">
            <w:pPr>
              <w:jc w:val="center"/>
              <w:rPr>
                <w:rFonts w:asciiTheme="majorHAnsi" w:hAnsiTheme="majorHAnsi" w:cstheme="majorHAnsi"/>
              </w:rPr>
            </w:pPr>
            <w:r w:rsidRPr="00F738D1">
              <w:rPr>
                <w:rFonts w:asciiTheme="majorHAnsi" w:hAnsiTheme="majorHAnsi" w:cstheme="majorHAnsi"/>
                <w:lang w:val="en-SI"/>
              </w:rPr>
              <w:t>3</w:t>
            </w:r>
            <w:r w:rsidRPr="00F738D1">
              <w:rPr>
                <w:rFonts w:asciiTheme="majorHAnsi" w:hAnsiTheme="majorHAnsi" w:cstheme="majorHAnsi"/>
              </w:rPr>
              <w:t>.</w:t>
            </w:r>
          </w:p>
        </w:tc>
        <w:tc>
          <w:tcPr>
            <w:tcW w:w="6057" w:type="dxa"/>
          </w:tcPr>
          <w:p w14:paraId="5E78D0D7" w14:textId="2D5E2172" w:rsidR="00BC1CDE" w:rsidRPr="00F738D1" w:rsidRDefault="00BC1CDE" w:rsidP="00BC1CDE">
            <w:pPr>
              <w:rPr>
                <w:rFonts w:asciiTheme="majorHAnsi" w:hAnsiTheme="majorHAnsi" w:cstheme="majorHAnsi"/>
              </w:rPr>
            </w:pPr>
            <w:r w:rsidRPr="00F738D1">
              <w:rPr>
                <w:rFonts w:asciiTheme="majorHAnsi" w:hAnsiTheme="majorHAnsi" w:cstheme="majorHAnsi"/>
              </w:rPr>
              <w:t>Remote technical support in case of issues.</w:t>
            </w:r>
          </w:p>
        </w:tc>
        <w:tc>
          <w:tcPr>
            <w:tcW w:w="1701" w:type="dxa"/>
          </w:tcPr>
          <w:p w14:paraId="5BF0C383" w14:textId="77777777" w:rsidR="00BC1CDE" w:rsidRPr="00F738D1" w:rsidRDefault="00BC1CDE" w:rsidP="00BC1CDE">
            <w:pPr>
              <w:rPr>
                <w:rFonts w:asciiTheme="majorHAnsi" w:hAnsiTheme="majorHAnsi" w:cstheme="majorHAnsi"/>
              </w:rPr>
            </w:pPr>
          </w:p>
        </w:tc>
      </w:tr>
      <w:tr w:rsidR="00753EEE" w:rsidRPr="00F738D1" w14:paraId="6D730D0A" w14:textId="77777777" w:rsidTr="00495939">
        <w:tc>
          <w:tcPr>
            <w:tcW w:w="1168" w:type="dxa"/>
          </w:tcPr>
          <w:p w14:paraId="776AA89F" w14:textId="2786B6AD" w:rsidR="00753EEE" w:rsidRPr="00222A02" w:rsidRDefault="00753EEE" w:rsidP="00BC1CDE">
            <w:pPr>
              <w:jc w:val="center"/>
              <w:rPr>
                <w:rFonts w:asciiTheme="majorHAnsi" w:hAnsiTheme="majorHAnsi" w:cstheme="majorHAnsi"/>
              </w:rPr>
            </w:pPr>
            <w:r>
              <w:rPr>
                <w:rFonts w:asciiTheme="majorHAnsi" w:hAnsiTheme="majorHAnsi" w:cstheme="majorHAnsi"/>
              </w:rPr>
              <w:t>4.</w:t>
            </w:r>
          </w:p>
        </w:tc>
        <w:tc>
          <w:tcPr>
            <w:tcW w:w="6057" w:type="dxa"/>
          </w:tcPr>
          <w:p w14:paraId="51D3C5C9" w14:textId="1D833AA9" w:rsidR="00753EEE" w:rsidRPr="00F738D1" w:rsidRDefault="00753EEE" w:rsidP="00BC1CDE">
            <w:pPr>
              <w:rPr>
                <w:rFonts w:asciiTheme="majorHAnsi" w:hAnsiTheme="majorHAnsi" w:cstheme="majorHAnsi"/>
              </w:rPr>
            </w:pPr>
            <w:r w:rsidRPr="00967DA2">
              <w:rPr>
                <w:rFonts w:asciiTheme="majorHAnsi" w:eastAsiaTheme="minorEastAsia" w:hAnsiTheme="majorHAnsi" w:cstheme="majorBidi"/>
                <w:lang w:val="en-US"/>
              </w:rPr>
              <w:t>Analytical balance</w:t>
            </w:r>
            <w:r>
              <w:rPr>
                <w:rFonts w:asciiTheme="majorHAnsi" w:eastAsiaTheme="minorEastAsia" w:hAnsiTheme="majorHAnsi" w:cstheme="majorBidi"/>
                <w:lang w:val="en-US"/>
              </w:rPr>
              <w:t xml:space="preserve"> must be calibrated.</w:t>
            </w:r>
          </w:p>
        </w:tc>
        <w:tc>
          <w:tcPr>
            <w:tcW w:w="1701" w:type="dxa"/>
          </w:tcPr>
          <w:p w14:paraId="44578AC2" w14:textId="77777777" w:rsidR="00753EEE" w:rsidRPr="00F738D1" w:rsidRDefault="00753EEE" w:rsidP="00BC1CDE">
            <w:pPr>
              <w:rPr>
                <w:rFonts w:asciiTheme="majorHAnsi" w:hAnsiTheme="majorHAnsi" w:cstheme="majorHAnsi"/>
              </w:rPr>
            </w:pPr>
          </w:p>
        </w:tc>
      </w:tr>
      <w:tr w:rsidR="00BC1CDE" w:rsidRPr="00F738D1" w14:paraId="7C103885" w14:textId="77777777" w:rsidTr="00495939">
        <w:tc>
          <w:tcPr>
            <w:tcW w:w="1168" w:type="dxa"/>
          </w:tcPr>
          <w:p w14:paraId="4F6C83F6" w14:textId="001EC391" w:rsidR="00BC1CDE" w:rsidRPr="00F738D1" w:rsidRDefault="00753EEE" w:rsidP="00BC1CDE">
            <w:pPr>
              <w:jc w:val="center"/>
              <w:rPr>
                <w:rFonts w:asciiTheme="majorHAnsi" w:hAnsiTheme="majorHAnsi" w:cstheme="majorHAnsi"/>
              </w:rPr>
            </w:pPr>
            <w:r>
              <w:rPr>
                <w:rFonts w:asciiTheme="majorHAnsi" w:hAnsiTheme="majorHAnsi" w:cstheme="majorHAnsi"/>
              </w:rPr>
              <w:t>5</w:t>
            </w:r>
            <w:r w:rsidR="00BC1CDE" w:rsidRPr="00F738D1">
              <w:rPr>
                <w:rFonts w:asciiTheme="majorHAnsi" w:hAnsiTheme="majorHAnsi" w:cstheme="majorHAnsi"/>
              </w:rPr>
              <w:t>.</w:t>
            </w:r>
          </w:p>
        </w:tc>
        <w:tc>
          <w:tcPr>
            <w:tcW w:w="6057" w:type="dxa"/>
          </w:tcPr>
          <w:p w14:paraId="67F81D1F" w14:textId="0F35CF2F" w:rsidR="00BC1CDE" w:rsidRPr="00F738D1" w:rsidRDefault="00BC1CDE" w:rsidP="00BC1CDE">
            <w:pPr>
              <w:rPr>
                <w:rFonts w:asciiTheme="majorHAnsi" w:hAnsiTheme="majorHAnsi" w:cstheme="majorHAnsi"/>
              </w:rPr>
            </w:pPr>
            <w:r w:rsidRPr="00F738D1">
              <w:rPr>
                <w:rFonts w:asciiTheme="majorHAnsi" w:hAnsiTheme="majorHAnsi" w:cstheme="majorHAnsi"/>
              </w:rPr>
              <w:t>Service and calibration in the Republic of Slovenia.</w:t>
            </w:r>
          </w:p>
        </w:tc>
        <w:tc>
          <w:tcPr>
            <w:tcW w:w="1701" w:type="dxa"/>
          </w:tcPr>
          <w:p w14:paraId="34820BEC" w14:textId="77777777" w:rsidR="00BC1CDE" w:rsidRPr="00F738D1" w:rsidRDefault="00BC1CDE" w:rsidP="00BC1CDE">
            <w:pPr>
              <w:rPr>
                <w:rFonts w:asciiTheme="majorHAnsi" w:hAnsiTheme="majorHAnsi" w:cstheme="majorHAnsi"/>
              </w:rPr>
            </w:pPr>
          </w:p>
        </w:tc>
      </w:tr>
      <w:tr w:rsidR="00753EEE" w:rsidRPr="00F738D1" w14:paraId="43A1DFA8" w14:textId="77777777" w:rsidTr="00495939">
        <w:tc>
          <w:tcPr>
            <w:tcW w:w="1168" w:type="dxa"/>
          </w:tcPr>
          <w:p w14:paraId="75BEA18F" w14:textId="1810D389" w:rsidR="00753EEE" w:rsidRDefault="00753EEE" w:rsidP="00BC1CDE">
            <w:pPr>
              <w:jc w:val="center"/>
              <w:rPr>
                <w:rFonts w:asciiTheme="majorHAnsi" w:hAnsiTheme="majorHAnsi" w:cstheme="majorHAnsi"/>
              </w:rPr>
            </w:pPr>
            <w:r>
              <w:rPr>
                <w:rFonts w:asciiTheme="majorHAnsi" w:hAnsiTheme="majorHAnsi" w:cstheme="majorHAnsi"/>
              </w:rPr>
              <w:t>6.</w:t>
            </w:r>
          </w:p>
        </w:tc>
        <w:tc>
          <w:tcPr>
            <w:tcW w:w="6057" w:type="dxa"/>
          </w:tcPr>
          <w:p w14:paraId="2D48E562" w14:textId="2CDABEB9" w:rsidR="00753EEE" w:rsidRPr="00F738D1" w:rsidRDefault="00753EEE" w:rsidP="00BC1CDE">
            <w:pPr>
              <w:rPr>
                <w:rFonts w:asciiTheme="majorHAnsi" w:hAnsiTheme="majorHAnsi" w:cstheme="majorHAnsi"/>
              </w:rPr>
            </w:pPr>
            <w:r w:rsidRPr="00967DA2">
              <w:rPr>
                <w:rFonts w:asciiTheme="majorHAnsi" w:eastAsiaTheme="minorEastAsia" w:hAnsiTheme="majorHAnsi" w:cstheme="majorBidi"/>
                <w:lang w:val="en-US"/>
              </w:rPr>
              <w:t>Analytical balance</w:t>
            </w:r>
            <w:r>
              <w:rPr>
                <w:rFonts w:asciiTheme="majorHAnsi" w:eastAsiaTheme="minorEastAsia" w:hAnsiTheme="majorHAnsi" w:cstheme="majorBidi"/>
                <w:lang w:val="en-US"/>
              </w:rPr>
              <w:t xml:space="preserve"> does not have to be verificiated by manufacturer.</w:t>
            </w:r>
          </w:p>
        </w:tc>
        <w:tc>
          <w:tcPr>
            <w:tcW w:w="1701" w:type="dxa"/>
          </w:tcPr>
          <w:p w14:paraId="6094B2F2" w14:textId="77777777" w:rsidR="00753EEE" w:rsidRPr="00F738D1" w:rsidRDefault="00753EEE" w:rsidP="00BC1CDE">
            <w:pPr>
              <w:rPr>
                <w:rFonts w:asciiTheme="majorHAnsi" w:hAnsiTheme="majorHAnsi" w:cstheme="majorHAnsi"/>
              </w:rPr>
            </w:pPr>
          </w:p>
        </w:tc>
      </w:tr>
      <w:tr w:rsidR="00BC1CDE" w:rsidRPr="00F738D1" w14:paraId="495C0BB2" w14:textId="77777777" w:rsidTr="00495939">
        <w:tc>
          <w:tcPr>
            <w:tcW w:w="1168" w:type="dxa"/>
          </w:tcPr>
          <w:p w14:paraId="0BC3B7ED" w14:textId="37413977" w:rsidR="00BC1CDE" w:rsidRPr="00F738D1" w:rsidRDefault="00753EEE" w:rsidP="00BC1CDE">
            <w:pPr>
              <w:jc w:val="center"/>
              <w:rPr>
                <w:rFonts w:asciiTheme="majorHAnsi" w:hAnsiTheme="majorHAnsi" w:cstheme="majorHAnsi"/>
                <w:lang w:val="en-SI"/>
              </w:rPr>
            </w:pPr>
            <w:r>
              <w:rPr>
                <w:rFonts w:asciiTheme="majorHAnsi" w:hAnsiTheme="majorHAnsi" w:cstheme="majorHAnsi"/>
              </w:rPr>
              <w:t>7</w:t>
            </w:r>
            <w:r w:rsidR="00BC1CDE" w:rsidRPr="00F738D1">
              <w:rPr>
                <w:rFonts w:asciiTheme="majorHAnsi" w:hAnsiTheme="majorHAnsi" w:cstheme="majorHAnsi"/>
                <w:lang w:val="en-SI"/>
              </w:rPr>
              <w:t>.</w:t>
            </w:r>
          </w:p>
        </w:tc>
        <w:tc>
          <w:tcPr>
            <w:tcW w:w="6057" w:type="dxa"/>
          </w:tcPr>
          <w:p w14:paraId="6E73B259" w14:textId="045BA812" w:rsidR="00BC1CDE" w:rsidRPr="00F738D1" w:rsidRDefault="00D3735B" w:rsidP="00BC1CDE">
            <w:pPr>
              <w:rPr>
                <w:rFonts w:asciiTheme="majorHAnsi" w:hAnsiTheme="majorHAnsi" w:cstheme="majorHAnsi"/>
              </w:rPr>
            </w:pPr>
            <w:r w:rsidRPr="005257F7">
              <w:rPr>
                <w:rFonts w:asciiTheme="majorHAnsi" w:hAnsiTheme="majorHAnsi" w:cstheme="majorHAnsi"/>
              </w:rPr>
              <w:t xml:space="preserve">Warranty: </w:t>
            </w:r>
            <w:r>
              <w:rPr>
                <w:rFonts w:asciiTheme="majorHAnsi" w:hAnsiTheme="majorHAnsi" w:cstheme="majorHAnsi"/>
                <w:lang w:val="en-SI"/>
              </w:rPr>
              <w:t>at least 3</w:t>
            </w:r>
            <w:r w:rsidRPr="005257F7">
              <w:rPr>
                <w:rFonts w:asciiTheme="majorHAnsi" w:hAnsiTheme="majorHAnsi" w:cstheme="majorHAnsi"/>
              </w:rPr>
              <w:t xml:space="preserve"> years</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sidR="00B668DD">
              <w:rPr>
                <w:rFonts w:ascii="Calibri Light" w:hAnsi="Calibri Light" w:cs="Calibri Light"/>
                <w:color w:val="000000"/>
                <w:vertAlign w:val="superscript"/>
                <w:lang w:val="en-SI"/>
              </w:rPr>
              <w:t xml:space="preserve"> *</w:t>
            </w:r>
            <w:r w:rsidR="00B668DD" w:rsidRPr="000F2805">
              <w:rPr>
                <w:rFonts w:ascii="Calibri Light" w:hAnsi="Calibri Light" w:cs="Calibri Light"/>
                <w:color w:val="000000"/>
                <w:vertAlign w:val="superscript"/>
                <w:lang w:val="en-SI"/>
              </w:rPr>
              <w:t>*</w:t>
            </w:r>
          </w:p>
        </w:tc>
        <w:tc>
          <w:tcPr>
            <w:tcW w:w="1701" w:type="dxa"/>
          </w:tcPr>
          <w:p w14:paraId="678DE376" w14:textId="77777777" w:rsidR="00BC1CDE" w:rsidRPr="00F738D1" w:rsidRDefault="00BC1CDE" w:rsidP="00BC1CDE">
            <w:pPr>
              <w:rPr>
                <w:rFonts w:asciiTheme="majorHAnsi" w:hAnsiTheme="majorHAnsi" w:cstheme="majorHAnsi"/>
              </w:rPr>
            </w:pPr>
          </w:p>
        </w:tc>
      </w:tr>
      <w:tr w:rsidR="00BC1CDE" w:rsidRPr="00F738D1" w14:paraId="434D8915" w14:textId="77777777" w:rsidTr="00495939">
        <w:tc>
          <w:tcPr>
            <w:tcW w:w="1168" w:type="dxa"/>
          </w:tcPr>
          <w:p w14:paraId="2BA05ADF" w14:textId="5C464F04" w:rsidR="00BC1CDE" w:rsidRPr="00F738D1" w:rsidRDefault="00753EEE" w:rsidP="00BC1CDE">
            <w:pPr>
              <w:jc w:val="center"/>
              <w:rPr>
                <w:rFonts w:asciiTheme="majorHAnsi" w:hAnsiTheme="majorHAnsi" w:cstheme="majorHAnsi"/>
                <w:lang w:val="en-SI"/>
              </w:rPr>
            </w:pPr>
            <w:r>
              <w:rPr>
                <w:rFonts w:asciiTheme="majorHAnsi" w:hAnsiTheme="majorHAnsi" w:cstheme="majorHAnsi"/>
              </w:rPr>
              <w:t>8</w:t>
            </w:r>
            <w:r w:rsidR="00BC1CDE" w:rsidRPr="00F738D1">
              <w:rPr>
                <w:rFonts w:asciiTheme="majorHAnsi" w:hAnsiTheme="majorHAnsi" w:cstheme="majorHAnsi"/>
                <w:lang w:val="en-SI"/>
              </w:rPr>
              <w:t>.</w:t>
            </w:r>
          </w:p>
        </w:tc>
        <w:tc>
          <w:tcPr>
            <w:tcW w:w="6057" w:type="dxa"/>
          </w:tcPr>
          <w:p w14:paraId="41CAEF48" w14:textId="6493EC3A" w:rsidR="00BC1CDE" w:rsidRPr="00F738D1" w:rsidRDefault="00D3735B" w:rsidP="00BC1CDE">
            <w:pPr>
              <w:rPr>
                <w:rFonts w:asciiTheme="majorHAnsi" w:hAnsiTheme="majorHAnsi" w:cstheme="majorHAnsi"/>
              </w:rPr>
            </w:pPr>
            <w:r w:rsidRPr="00D3735B">
              <w:rPr>
                <w:rFonts w:asciiTheme="majorHAnsi" w:hAnsiTheme="majorHAnsi" w:cstheme="majorHAnsi"/>
                <w:lang w:val="en-SI"/>
              </w:rPr>
              <w:t>Delivery deadline: no later than 15th of December 2024</w:t>
            </w:r>
          </w:p>
        </w:tc>
        <w:tc>
          <w:tcPr>
            <w:tcW w:w="1701" w:type="dxa"/>
          </w:tcPr>
          <w:p w14:paraId="214A87EE" w14:textId="77777777" w:rsidR="00BC1CDE" w:rsidRPr="00F738D1" w:rsidRDefault="00BC1CDE" w:rsidP="00BC1CDE">
            <w:pPr>
              <w:rPr>
                <w:rFonts w:asciiTheme="majorHAnsi" w:hAnsiTheme="majorHAnsi" w:cstheme="majorHAnsi"/>
              </w:rPr>
            </w:pPr>
          </w:p>
        </w:tc>
      </w:tr>
    </w:tbl>
    <w:p w14:paraId="30E966E7" w14:textId="77777777" w:rsidR="00663001" w:rsidRPr="00F738D1" w:rsidRDefault="00663001" w:rsidP="004F75AD">
      <w:pPr>
        <w:rPr>
          <w:rFonts w:asciiTheme="majorHAnsi" w:hAnsiTheme="majorHAnsi" w:cstheme="majorHAnsi"/>
        </w:rPr>
      </w:pPr>
    </w:p>
    <w:p w14:paraId="289477F2" w14:textId="77777777" w:rsidR="00B668DD" w:rsidRDefault="00B668DD" w:rsidP="13971D2A">
      <w:pPr>
        <w:rPr>
          <w:rFonts w:asciiTheme="majorHAnsi" w:hAnsiTheme="majorHAnsi" w:cstheme="majorHAnsi"/>
        </w:rPr>
      </w:pP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B668DD">
        <w:rPr>
          <w:rFonts w:asciiTheme="majorHAnsi" w:hAnsiTheme="majorHAnsi" w:cstheme="majorHAnsi"/>
        </w:rPr>
        <w:t xml:space="preserve"> On the day of delivery of the equipment to the purchaser's premises, the equipment becomes the property of the purchaser. A delivery acceptance report will be prepared. The purchaser reserves the right to order the installation and commissioning after a specified period following the delivery of the equipment. The supplier will be required to install and commission the equipment upon written request from the purchaser, within the timeframe specified in the request. </w:t>
      </w:r>
    </w:p>
    <w:p w14:paraId="4BB6822B" w14:textId="4B4B7356" w:rsidR="13971D2A" w:rsidRPr="00B668DD" w:rsidRDefault="00B668DD" w:rsidP="13971D2A">
      <w:pPr>
        <w:rPr>
          <w:rFonts w:asciiTheme="majorHAnsi" w:hAnsiTheme="majorHAnsi" w:cstheme="majorHAnsi"/>
        </w:rPr>
      </w:pPr>
      <w:r w:rsidRPr="00B668DD">
        <w:rPr>
          <w:rFonts w:asciiTheme="majorHAnsi" w:hAnsiTheme="majorHAnsi" w:cstheme="majorHAnsi"/>
        </w:rPr>
        <w:t>After the installation and commissioning are completed, an installation and commissioning report will be prepared. The warranty period shall commence the day after the installation and commissioning report is prepared.</w:t>
      </w:r>
    </w:p>
    <w:sectPr w:rsidR="13971D2A" w:rsidRPr="00B668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3C772B"/>
    <w:multiLevelType w:val="multilevel"/>
    <w:tmpl w:val="16B0A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02BD7"/>
    <w:rsid w:val="00152A9D"/>
    <w:rsid w:val="00196D5F"/>
    <w:rsid w:val="001B0584"/>
    <w:rsid w:val="00222A02"/>
    <w:rsid w:val="00233D0B"/>
    <w:rsid w:val="00256EA4"/>
    <w:rsid w:val="00283FFE"/>
    <w:rsid w:val="002D0CC2"/>
    <w:rsid w:val="003853DF"/>
    <w:rsid w:val="003C4E15"/>
    <w:rsid w:val="003D611E"/>
    <w:rsid w:val="0044662E"/>
    <w:rsid w:val="00480E31"/>
    <w:rsid w:val="00495939"/>
    <w:rsid w:val="004B79CD"/>
    <w:rsid w:val="004F1925"/>
    <w:rsid w:val="004F75AD"/>
    <w:rsid w:val="005A038F"/>
    <w:rsid w:val="00663001"/>
    <w:rsid w:val="007228DD"/>
    <w:rsid w:val="00746EAE"/>
    <w:rsid w:val="00753EEE"/>
    <w:rsid w:val="0075506C"/>
    <w:rsid w:val="00785C83"/>
    <w:rsid w:val="007C2677"/>
    <w:rsid w:val="009477C6"/>
    <w:rsid w:val="00967DA2"/>
    <w:rsid w:val="009D01AD"/>
    <w:rsid w:val="00A65EFE"/>
    <w:rsid w:val="00B250F6"/>
    <w:rsid w:val="00B668DD"/>
    <w:rsid w:val="00BC1CDE"/>
    <w:rsid w:val="00D3735B"/>
    <w:rsid w:val="00D43CE3"/>
    <w:rsid w:val="00D66EE8"/>
    <w:rsid w:val="00D76622"/>
    <w:rsid w:val="00D8524B"/>
    <w:rsid w:val="00D924A6"/>
    <w:rsid w:val="00F738D1"/>
    <w:rsid w:val="00F7FD64"/>
    <w:rsid w:val="0207AA40"/>
    <w:rsid w:val="0303E967"/>
    <w:rsid w:val="03554E9F"/>
    <w:rsid w:val="03AD0B35"/>
    <w:rsid w:val="057A64EC"/>
    <w:rsid w:val="0624C156"/>
    <w:rsid w:val="06296485"/>
    <w:rsid w:val="0686D566"/>
    <w:rsid w:val="06B96F03"/>
    <w:rsid w:val="07AF8B4D"/>
    <w:rsid w:val="095A0F7F"/>
    <w:rsid w:val="09F1FF6F"/>
    <w:rsid w:val="0B8896AE"/>
    <w:rsid w:val="0B8CE026"/>
    <w:rsid w:val="0D7E80FB"/>
    <w:rsid w:val="0D96AEA8"/>
    <w:rsid w:val="0EBC12C0"/>
    <w:rsid w:val="0EE1D86A"/>
    <w:rsid w:val="104A9A1D"/>
    <w:rsid w:val="11FDE812"/>
    <w:rsid w:val="12092E9C"/>
    <w:rsid w:val="1293B2A6"/>
    <w:rsid w:val="13971D2A"/>
    <w:rsid w:val="13EF52C1"/>
    <w:rsid w:val="14674E9D"/>
    <w:rsid w:val="156644FC"/>
    <w:rsid w:val="16D15935"/>
    <w:rsid w:val="16DC9FBF"/>
    <w:rsid w:val="17643A55"/>
    <w:rsid w:val="183ACE44"/>
    <w:rsid w:val="187956CB"/>
    <w:rsid w:val="1891868D"/>
    <w:rsid w:val="18BB1546"/>
    <w:rsid w:val="19116DC6"/>
    <w:rsid w:val="1A38F13D"/>
    <w:rsid w:val="1A86CC6A"/>
    <w:rsid w:val="1AA77B13"/>
    <w:rsid w:val="1AAC6874"/>
    <w:rsid w:val="1C7F64EE"/>
    <w:rsid w:val="1CEBF446"/>
    <w:rsid w:val="1EE06729"/>
    <w:rsid w:val="1F1F85FD"/>
    <w:rsid w:val="1F638FB2"/>
    <w:rsid w:val="20131F4E"/>
    <w:rsid w:val="20EAD8F7"/>
    <w:rsid w:val="22070EE9"/>
    <w:rsid w:val="221807EB"/>
    <w:rsid w:val="233609EF"/>
    <w:rsid w:val="237B5293"/>
    <w:rsid w:val="2483EB0E"/>
    <w:rsid w:val="24A36FEE"/>
    <w:rsid w:val="25869710"/>
    <w:rsid w:val="262C6E52"/>
    <w:rsid w:val="267B20D0"/>
    <w:rsid w:val="2713B038"/>
    <w:rsid w:val="27F6702C"/>
    <w:rsid w:val="282EE323"/>
    <w:rsid w:val="28A95A76"/>
    <w:rsid w:val="28D1AFE4"/>
    <w:rsid w:val="2976E111"/>
    <w:rsid w:val="29952FE3"/>
    <w:rsid w:val="2A0788FB"/>
    <w:rsid w:val="2A0DB76E"/>
    <w:rsid w:val="2AF98915"/>
    <w:rsid w:val="2CC2E4E2"/>
    <w:rsid w:val="2D03232D"/>
    <w:rsid w:val="2E1E57DA"/>
    <w:rsid w:val="2EA5DD40"/>
    <w:rsid w:val="3043F34D"/>
    <w:rsid w:val="3082609D"/>
    <w:rsid w:val="3168CA99"/>
    <w:rsid w:val="3197A5A3"/>
    <w:rsid w:val="319CD8AF"/>
    <w:rsid w:val="32D2A1BB"/>
    <w:rsid w:val="33049AFA"/>
    <w:rsid w:val="3304CA3C"/>
    <w:rsid w:val="34FEF3B4"/>
    <w:rsid w:val="365FD42A"/>
    <w:rsid w:val="3662491B"/>
    <w:rsid w:val="3793DBE8"/>
    <w:rsid w:val="37BAB877"/>
    <w:rsid w:val="39B16483"/>
    <w:rsid w:val="39DE9BB5"/>
    <w:rsid w:val="3B5EBEFC"/>
    <w:rsid w:val="3B9A4A5E"/>
    <w:rsid w:val="3BAAAAC7"/>
    <w:rsid w:val="3BAC5EEF"/>
    <w:rsid w:val="3BC3D324"/>
    <w:rsid w:val="3BC41846"/>
    <w:rsid w:val="3D18A35A"/>
    <w:rsid w:val="3D2CE71B"/>
    <w:rsid w:val="3DF6761C"/>
    <w:rsid w:val="3EFCFA0D"/>
    <w:rsid w:val="3F644409"/>
    <w:rsid w:val="42AF5618"/>
    <w:rsid w:val="42E54B3D"/>
    <w:rsid w:val="43360EA1"/>
    <w:rsid w:val="438FDA25"/>
    <w:rsid w:val="43B7E7BB"/>
    <w:rsid w:val="45C21525"/>
    <w:rsid w:val="45F0D90F"/>
    <w:rsid w:val="46880224"/>
    <w:rsid w:val="48AFC6CA"/>
    <w:rsid w:val="48E7A452"/>
    <w:rsid w:val="48F6281A"/>
    <w:rsid w:val="49108C4A"/>
    <w:rsid w:val="4A04B1FD"/>
    <w:rsid w:val="4AB1E06B"/>
    <w:rsid w:val="4ABB7746"/>
    <w:rsid w:val="4B7737A6"/>
    <w:rsid w:val="4B9103F0"/>
    <w:rsid w:val="4CF386B6"/>
    <w:rsid w:val="4DA45868"/>
    <w:rsid w:val="4E79B867"/>
    <w:rsid w:val="4E8B9A4E"/>
    <w:rsid w:val="4EDAF2D5"/>
    <w:rsid w:val="4EF3DBCC"/>
    <w:rsid w:val="4F536873"/>
    <w:rsid w:val="503DD085"/>
    <w:rsid w:val="50F96413"/>
    <w:rsid w:val="5273D814"/>
    <w:rsid w:val="5459A0E5"/>
    <w:rsid w:val="559E94AC"/>
    <w:rsid w:val="55F16BE4"/>
    <w:rsid w:val="56424B6D"/>
    <w:rsid w:val="56CBFBE2"/>
    <w:rsid w:val="574B0B6C"/>
    <w:rsid w:val="57E35014"/>
    <w:rsid w:val="58A8C546"/>
    <w:rsid w:val="5A69B313"/>
    <w:rsid w:val="5A82AC2E"/>
    <w:rsid w:val="5A8F6915"/>
    <w:rsid w:val="5C81930E"/>
    <w:rsid w:val="5D546B75"/>
    <w:rsid w:val="5DE2B35C"/>
    <w:rsid w:val="5E920EA0"/>
    <w:rsid w:val="5F3D2436"/>
    <w:rsid w:val="5FBA136B"/>
    <w:rsid w:val="5FED2932"/>
    <w:rsid w:val="6274C4F8"/>
    <w:rsid w:val="62CA5F46"/>
    <w:rsid w:val="653BC59A"/>
    <w:rsid w:val="655EE030"/>
    <w:rsid w:val="657FF814"/>
    <w:rsid w:val="669057AA"/>
    <w:rsid w:val="67BC2BF0"/>
    <w:rsid w:val="6816DBA2"/>
    <w:rsid w:val="69671DEC"/>
    <w:rsid w:val="69B83382"/>
    <w:rsid w:val="6A89C508"/>
    <w:rsid w:val="6B590B54"/>
    <w:rsid w:val="6B79C0EE"/>
    <w:rsid w:val="6C86DFB6"/>
    <w:rsid w:val="6EAA11E9"/>
    <w:rsid w:val="6EF0BBDD"/>
    <w:rsid w:val="6F00D86F"/>
    <w:rsid w:val="72243ADB"/>
    <w:rsid w:val="7247A24C"/>
    <w:rsid w:val="7285D8B1"/>
    <w:rsid w:val="728E5761"/>
    <w:rsid w:val="73C00B3C"/>
    <w:rsid w:val="73F7D547"/>
    <w:rsid w:val="74DC364D"/>
    <w:rsid w:val="751A4CD4"/>
    <w:rsid w:val="7882E159"/>
    <w:rsid w:val="7957B21A"/>
    <w:rsid w:val="79AFA770"/>
    <w:rsid w:val="7A01ED90"/>
    <w:rsid w:val="7B665A69"/>
    <w:rsid w:val="7BBE3852"/>
    <w:rsid w:val="7C39B88E"/>
    <w:rsid w:val="7C8F52DC"/>
    <w:rsid w:val="7DA3606E"/>
    <w:rsid w:val="7DED1CBA"/>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63001"/>
    <w:rPr>
      <w:sz w:val="16"/>
      <w:szCs w:val="16"/>
    </w:rPr>
  </w:style>
  <w:style w:type="paragraph" w:styleId="Pripombabesedilo">
    <w:name w:val="annotation text"/>
    <w:basedOn w:val="Navaden"/>
    <w:link w:val="PripombabesediloZnak"/>
    <w:uiPriority w:val="99"/>
    <w:semiHidden/>
    <w:unhideWhenUsed/>
    <w:rsid w:val="0066300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3001"/>
    <w:rPr>
      <w:sz w:val="20"/>
      <w:szCs w:val="20"/>
    </w:rPr>
  </w:style>
  <w:style w:type="paragraph" w:styleId="Zadevapripombe">
    <w:name w:val="annotation subject"/>
    <w:basedOn w:val="Pripombabesedilo"/>
    <w:next w:val="Pripombabesedilo"/>
    <w:link w:val="ZadevapripombeZnak"/>
    <w:uiPriority w:val="99"/>
    <w:semiHidden/>
    <w:unhideWhenUsed/>
    <w:rsid w:val="00663001"/>
    <w:rPr>
      <w:b/>
      <w:bCs/>
    </w:rPr>
  </w:style>
  <w:style w:type="character" w:customStyle="1" w:styleId="ZadevapripombeZnak">
    <w:name w:val="Zadeva pripombe Znak"/>
    <w:basedOn w:val="PripombabesediloZnak"/>
    <w:link w:val="Zadevapripombe"/>
    <w:uiPriority w:val="99"/>
    <w:semiHidden/>
    <w:rsid w:val="00663001"/>
    <w:rPr>
      <w:b/>
      <w:bCs/>
      <w:sz w:val="20"/>
      <w:szCs w:val="20"/>
    </w:rPr>
  </w:style>
  <w:style w:type="paragraph" w:styleId="Besedilooblaka">
    <w:name w:val="Balloon Text"/>
    <w:basedOn w:val="Navaden"/>
    <w:link w:val="BesedilooblakaZnak"/>
    <w:uiPriority w:val="99"/>
    <w:semiHidden/>
    <w:unhideWhenUsed/>
    <w:rsid w:val="005A03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038F"/>
    <w:rPr>
      <w:rFonts w:ascii="Segoe UI" w:hAnsi="Segoe UI" w:cs="Segoe UI"/>
      <w:sz w:val="18"/>
      <w:szCs w:val="18"/>
    </w:rPr>
  </w:style>
  <w:style w:type="paragraph" w:styleId="Navadensplet">
    <w:name w:val="Normal (Web)"/>
    <w:basedOn w:val="Navaden"/>
    <w:uiPriority w:val="99"/>
    <w:unhideWhenUsed/>
    <w:rsid w:val="0049593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95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8A4C17-EBBA-4065-B4FC-388F85630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3C387-4C5F-4346-B464-318B5EEA524F}">
  <ds:schemaRefs>
    <ds:schemaRef ds:uri="http://schemas.microsoft.com/sharepoint/v3/contenttype/forms"/>
  </ds:schemaRefs>
</ds:datastoreItem>
</file>

<file path=customXml/itemProps3.xml><?xml version="1.0" encoding="utf-8"?>
<ds:datastoreItem xmlns:ds="http://schemas.openxmlformats.org/officeDocument/2006/customXml" ds:itemID="{92437C3F-1437-4787-B831-F82F0305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840</Words>
  <Characters>4788</Characters>
  <Application>Microsoft Office Word</Application>
  <DocSecurity>0</DocSecurity>
  <Lines>39</Lines>
  <Paragraphs>11</Paragraphs>
  <ScaleCrop>false</ScaleCrop>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25</cp:revision>
  <dcterms:created xsi:type="dcterms:W3CDTF">2024-06-06T15:44:00Z</dcterms:created>
  <dcterms:modified xsi:type="dcterms:W3CDTF">2024-08-16T11:47:00Z</dcterms:modified>
</cp:coreProperties>
</file>